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A2A6" w14:textId="77777777" w:rsidR="00102265" w:rsidRDefault="002763AD">
      <w:pPr>
        <w:pStyle w:val="BodyText"/>
        <w:tabs>
          <w:tab w:val="left" w:pos="6287"/>
          <w:tab w:val="left" w:pos="10160"/>
        </w:tabs>
        <w:ind w:left="100" w:right="157" w:hanging="100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>Respuestas de la hoja de actividades</w:t>
      </w:r>
    </w:p>
    <w:p w14:paraId="20A19259" w14:textId="77777777" w:rsidR="00102265" w:rsidRDefault="002763AD">
      <w:pPr>
        <w:pStyle w:val="BodyText"/>
        <w:tabs>
          <w:tab w:val="left" w:pos="6287"/>
          <w:tab w:val="left" w:pos="10160"/>
        </w:tabs>
        <w:ind w:left="100" w:right="157" w:hanging="100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>Capítulo 6, Lección 9</w:t>
      </w:r>
    </w:p>
    <w:p w14:paraId="71782437" w14:textId="77777777" w:rsidR="00102265" w:rsidRDefault="002763AD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Neutralizar ácidos y bases</w:t>
      </w:r>
    </w:p>
    <w:p w14:paraId="2912418D" w14:textId="77777777" w:rsidR="00102265" w:rsidRDefault="001022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8465C64" w14:textId="77777777" w:rsidR="00302511" w:rsidRDefault="00302511">
      <w:pPr>
        <w:pStyle w:val="Heading1"/>
        <w:rPr>
          <w:lang w:val="es-ES_tradnl"/>
        </w:rPr>
      </w:pPr>
    </w:p>
    <w:p w14:paraId="3C698388" w14:textId="66305C00" w:rsidR="00102265" w:rsidRDefault="002763A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1988A86D" wp14:editId="143541E0">
            <wp:simplePos x="0" y="0"/>
            <wp:positionH relativeFrom="page">
              <wp:posOffset>5417381</wp:posOffset>
            </wp:positionH>
            <wp:positionV relativeFrom="paragraph">
              <wp:posOffset>10160</wp:posOffset>
            </wp:positionV>
            <wp:extent cx="2051050" cy="1435100"/>
            <wp:effectExtent l="0" t="0" r="6350" b="0"/>
            <wp:wrapTight wrapText="bothSides">
              <wp:wrapPolygon edited="0">
                <wp:start x="0" y="0"/>
                <wp:lineTo x="0" y="21218"/>
                <wp:lineTo x="21466" y="21218"/>
                <wp:lineTo x="21466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_tradnl"/>
        </w:rPr>
        <w:t>DEMOSTRACIÓN</w:t>
      </w:r>
    </w:p>
    <w:p w14:paraId="36E7D2EC" w14:textId="77777777" w:rsidR="00102265" w:rsidRDefault="00102265">
      <w:pPr>
        <w:pStyle w:val="BodyText"/>
        <w:spacing w:before="7"/>
        <w:rPr>
          <w:rFonts w:asciiTheme="minorHAnsi" w:hAnsiTheme="minorHAnsi" w:cstheme="minorHAnsi"/>
          <w:b/>
          <w:i/>
          <w:sz w:val="16"/>
          <w:szCs w:val="16"/>
        </w:rPr>
      </w:pPr>
    </w:p>
    <w:p w14:paraId="76936B64" w14:textId="77777777" w:rsidR="00102265" w:rsidRDefault="002763AD">
      <w:pPr>
        <w:pStyle w:val="ListParagraph"/>
        <w:numPr>
          <w:ilvl w:val="0"/>
          <w:numId w:val="1"/>
        </w:numPr>
        <w:spacing w:before="0"/>
        <w:ind w:left="720" w:right="2520" w:hanging="273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¿Cómo supiste cuándo la solución se volvió casi neutra?</w:t>
      </w:r>
    </w:p>
    <w:p w14:paraId="108BDC5C" w14:textId="77777777" w:rsidR="00102265" w:rsidRDefault="002763AD">
      <w:pPr>
        <w:pStyle w:val="ListParagraph"/>
        <w:widowControl/>
        <w:autoSpaceDE/>
        <w:autoSpaceDN/>
        <w:spacing w:before="0"/>
        <w:ind w:left="720" w:firstLine="0"/>
        <w:contextualSpacing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La solución se acercó al neutro cuando el color se aproximó al color verde de la solución indicadora universal de control.</w:t>
      </w:r>
    </w:p>
    <w:p w14:paraId="609160CE" w14:textId="77777777" w:rsidR="00102265" w:rsidRDefault="002763AD">
      <w:pPr>
        <w:pStyle w:val="Heading1"/>
        <w:spacing w:before="264"/>
        <w:rPr>
          <w:rFonts w:asciiTheme="minorHAnsi" w:hAnsiTheme="minorHAnsi" w:cstheme="minorHAnsi"/>
        </w:rPr>
      </w:pPr>
      <w:r>
        <w:rPr>
          <w:lang w:val="es-ES_tradnl"/>
        </w:rPr>
        <w:t>ACTIVIDAD</w:t>
      </w:r>
    </w:p>
    <w:p w14:paraId="443B9F32" w14:textId="77777777" w:rsidR="00102265" w:rsidRDefault="002763AD">
      <w:pPr>
        <w:tabs>
          <w:tab w:val="left" w:pos="820"/>
        </w:tabs>
        <w:spacing w:before="114"/>
        <w:ind w:left="720" w:right="465" w:hanging="273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2. ¿La solución se vuelve más ácida o menos ácida a medida que se añade cada gota de carbonato de sodio al indicador?</w:t>
      </w:r>
    </w:p>
    <w:p w14:paraId="3E570B45" w14:textId="77777777" w:rsidR="00102265" w:rsidRDefault="002763AD">
      <w:pPr>
        <w:widowControl/>
        <w:autoSpaceDE/>
        <w:autoSpaceDN/>
        <w:ind w:left="720"/>
        <w:contextualSpacing/>
        <w:rPr>
          <w:rFonts w:asciiTheme="minorHAnsi" w:eastAsia="Times New Roman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A medida que se añaden más gotas de carbonato de sodio a la solución de ácido cítrico, la solución se vuelve menos ácida.</w:t>
      </w:r>
    </w:p>
    <w:p w14:paraId="2C582232" w14:textId="77777777" w:rsidR="00102265" w:rsidRDefault="00102265">
      <w:pPr>
        <w:rPr>
          <w:rFonts w:asciiTheme="minorHAnsi" w:hAnsiTheme="minorHAnsi" w:cstheme="minorHAnsi"/>
          <w:sz w:val="28"/>
          <w:szCs w:val="28"/>
        </w:rPr>
      </w:pPr>
    </w:p>
    <w:p w14:paraId="4C24A09F" w14:textId="77777777" w:rsidR="00102265" w:rsidRDefault="002763AD">
      <w:pPr>
        <w:pStyle w:val="Heading1"/>
        <w:spacing w:before="92"/>
        <w:rPr>
          <w:rFonts w:asciiTheme="minorHAnsi" w:hAnsiTheme="minorHAnsi" w:cstheme="minorHAnsi"/>
        </w:rPr>
      </w:pPr>
      <w:r>
        <w:rPr>
          <w:lang w:val="es-ES_tradnl"/>
        </w:rPr>
        <w:t>EXPLÍCALO CON ÁTOMOS Y MOLÉCULAS</w:t>
      </w:r>
    </w:p>
    <w:p w14:paraId="3432C00A" w14:textId="77777777" w:rsidR="00102265" w:rsidRDefault="002763AD">
      <w:pPr>
        <w:tabs>
          <w:tab w:val="left" w:pos="820"/>
        </w:tabs>
        <w:spacing w:before="325"/>
        <w:ind w:left="720" w:right="826" w:hanging="273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3. ¿Qué sucede con los protones de los iones H</w:t>
      </w:r>
      <w:r>
        <w:rPr>
          <w:rFonts w:ascii="Calibri" w:eastAsia="Calibri" w:hAnsi="Calibri" w:cs="Calibri"/>
          <w:sz w:val="28"/>
          <w:szCs w:val="28"/>
          <w:vertAlign w:val="subscript"/>
          <w:lang w:val="es-ES_tradnl"/>
        </w:rPr>
        <w:t>3</w:t>
      </w:r>
      <w:r>
        <w:rPr>
          <w:rFonts w:ascii="Calibri" w:eastAsia="Calibri" w:hAnsi="Calibri" w:cs="Calibri"/>
          <w:sz w:val="28"/>
          <w:szCs w:val="28"/>
          <w:lang w:val="es-ES_tradnl"/>
        </w:rPr>
        <w:t>O</w:t>
      </w:r>
      <w:r>
        <w:rPr>
          <w:rFonts w:ascii="Calibri" w:eastAsia="Calibri" w:hAnsi="Calibri" w:cs="Calibri"/>
          <w:sz w:val="28"/>
          <w:szCs w:val="28"/>
          <w:vertAlign w:val="superscript"/>
          <w:lang w:val="es-ES_tradnl"/>
        </w:rPr>
        <w:t>+</w:t>
      </w:r>
      <w:r>
        <w:rPr>
          <w:rFonts w:ascii="Calibri" w:eastAsia="Calibri" w:hAnsi="Calibri" w:cs="Calibri"/>
          <w:sz w:val="28"/>
          <w:szCs w:val="28"/>
          <w:lang w:val="es-ES_tradnl"/>
        </w:rPr>
        <w:t xml:space="preserve"> cuando se utiliza una base para neutralizar un ácido?</w:t>
      </w:r>
    </w:p>
    <w:p w14:paraId="19FE1607" w14:textId="77777777" w:rsidR="00102265" w:rsidRDefault="002763AD">
      <w:pPr>
        <w:widowControl/>
        <w:autoSpaceDE/>
        <w:autoSpaceDN/>
        <w:ind w:left="720"/>
        <w:contextualSpacing/>
        <w:rPr>
          <w:rFonts w:asciiTheme="minorHAnsi" w:eastAsia="Times New Roman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Cuando se añade una base a una solución ácida, los protones de H</w:t>
      </w:r>
      <w:r>
        <w:rPr>
          <w:rFonts w:ascii="Calibri" w:eastAsia="Calibri" w:hAnsi="Calibri" w:cs="Calibri"/>
          <w:color w:val="FF0000"/>
          <w:sz w:val="28"/>
          <w:szCs w:val="28"/>
          <w:vertAlign w:val="subscript"/>
          <w:lang w:val="es-ES_tradnl"/>
        </w:rPr>
        <w:t>3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O</w:t>
      </w:r>
      <w:r>
        <w:rPr>
          <w:rFonts w:ascii="Calibri" w:eastAsia="Calibri" w:hAnsi="Calibri" w:cs="Calibri"/>
          <w:color w:val="FF0000"/>
          <w:sz w:val="28"/>
          <w:szCs w:val="28"/>
          <w:vertAlign w:val="superscript"/>
          <w:lang w:val="es-ES_tradnl"/>
        </w:rPr>
        <w:t>+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 en la solución se transfieren a la base.</w:t>
      </w:r>
    </w:p>
    <w:p w14:paraId="439FCE94" w14:textId="77777777" w:rsidR="00102265" w:rsidRDefault="00102265">
      <w:pPr>
        <w:pStyle w:val="BodyText"/>
        <w:rPr>
          <w:rFonts w:asciiTheme="minorHAnsi" w:hAnsiTheme="minorHAnsi" w:cstheme="minorHAnsi"/>
        </w:rPr>
      </w:pPr>
    </w:p>
    <w:p w14:paraId="64C4DAE8" w14:textId="77777777" w:rsidR="00102265" w:rsidRDefault="002763AD">
      <w:pPr>
        <w:tabs>
          <w:tab w:val="left" w:pos="820"/>
        </w:tabs>
        <w:ind w:left="720" w:right="342" w:hanging="273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4. ¿Qué sabes sobre la concentración de iones H</w:t>
      </w:r>
      <w:r>
        <w:rPr>
          <w:rFonts w:ascii="Calibri" w:eastAsia="Calibri" w:hAnsi="Calibri" w:cs="Calibri"/>
          <w:sz w:val="28"/>
          <w:szCs w:val="28"/>
          <w:vertAlign w:val="subscript"/>
          <w:lang w:val="es-ES_tradnl"/>
        </w:rPr>
        <w:t>3</w:t>
      </w:r>
      <w:r>
        <w:rPr>
          <w:rFonts w:ascii="Calibri" w:eastAsia="Calibri" w:hAnsi="Calibri" w:cs="Calibri"/>
          <w:sz w:val="28"/>
          <w:szCs w:val="28"/>
          <w:lang w:val="es-ES_tradnl"/>
        </w:rPr>
        <w:t>O</w:t>
      </w:r>
      <w:r>
        <w:rPr>
          <w:rFonts w:ascii="Calibri" w:eastAsia="Calibri" w:hAnsi="Calibri" w:cs="Calibri"/>
          <w:sz w:val="28"/>
          <w:szCs w:val="28"/>
          <w:vertAlign w:val="superscript"/>
          <w:lang w:val="es-ES_tradnl"/>
        </w:rPr>
        <w:t>+</w:t>
      </w:r>
      <w:r>
        <w:rPr>
          <w:rFonts w:ascii="Calibri" w:eastAsia="Calibri" w:hAnsi="Calibri" w:cs="Calibri"/>
          <w:sz w:val="28"/>
          <w:szCs w:val="28"/>
          <w:lang w:val="es-ES_tradnl"/>
        </w:rPr>
        <w:t xml:space="preserve"> e iones OH</w:t>
      </w:r>
      <w:r>
        <w:rPr>
          <w:rFonts w:ascii="Calibri" w:eastAsia="Calibri" w:hAnsi="Calibri" w:cs="Calibri"/>
          <w:i/>
          <w:iCs/>
          <w:sz w:val="28"/>
          <w:szCs w:val="28"/>
          <w:vertAlign w:val="superscript"/>
          <w:lang w:val="es-ES_tradnl"/>
        </w:rPr>
        <w:t>−</w:t>
      </w:r>
      <w:r>
        <w:rPr>
          <w:rFonts w:ascii="Calibri" w:eastAsia="Calibri" w:hAnsi="Calibri" w:cs="Calibri"/>
          <w:i/>
          <w:iCs/>
          <w:sz w:val="28"/>
          <w:szCs w:val="28"/>
          <w:lang w:val="es-ES_tradnl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s-ES_tradnl"/>
        </w:rPr>
        <w:t>cuando se neutraliza una solución?</w:t>
      </w:r>
    </w:p>
    <w:p w14:paraId="6F0ED9A2" w14:textId="77777777" w:rsidR="00102265" w:rsidRDefault="002763AD">
      <w:pPr>
        <w:tabs>
          <w:tab w:val="left" w:pos="820"/>
        </w:tabs>
        <w:ind w:left="720" w:right="342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Cuando una solución es neutra, la concentración de H</w:t>
      </w:r>
      <w:r>
        <w:rPr>
          <w:rFonts w:ascii="Calibri" w:eastAsia="Calibri" w:hAnsi="Calibri" w:cs="Calibri"/>
          <w:color w:val="FF0000"/>
          <w:sz w:val="28"/>
          <w:szCs w:val="28"/>
          <w:vertAlign w:val="subscript"/>
          <w:lang w:val="es-ES_tradnl"/>
        </w:rPr>
        <w:t>3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O</w:t>
      </w:r>
      <w:r>
        <w:rPr>
          <w:rFonts w:ascii="Calibri" w:eastAsia="Calibri" w:hAnsi="Calibri" w:cs="Calibri"/>
          <w:color w:val="FF0000"/>
          <w:sz w:val="28"/>
          <w:szCs w:val="28"/>
          <w:vertAlign w:val="superscript"/>
          <w:lang w:val="es-ES_tradnl"/>
        </w:rPr>
        <w:t>+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 y de OH</w:t>
      </w:r>
      <w:r>
        <w:rPr>
          <w:rFonts w:ascii="Calibri" w:eastAsia="Calibri" w:hAnsi="Calibri" w:cs="Calibri"/>
          <w:color w:val="FF0000"/>
          <w:sz w:val="28"/>
          <w:szCs w:val="28"/>
          <w:vertAlign w:val="superscript"/>
          <w:lang w:val="es-ES_tradnl"/>
        </w:rPr>
        <w:t>-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 es igual.</w:t>
      </w:r>
    </w:p>
    <w:p w14:paraId="27C01683" w14:textId="77777777" w:rsidR="00102265" w:rsidRDefault="00102265">
      <w:pPr>
        <w:pStyle w:val="Heading1"/>
        <w:rPr>
          <w:rFonts w:asciiTheme="minorHAnsi" w:hAnsiTheme="minorHAnsi" w:cstheme="minorHAnsi"/>
        </w:rPr>
      </w:pPr>
    </w:p>
    <w:p w14:paraId="0F2C6068" w14:textId="77777777" w:rsidR="00102265" w:rsidRDefault="002763AD">
      <w:pPr>
        <w:pStyle w:val="Heading1"/>
        <w:rPr>
          <w:rFonts w:asciiTheme="minorHAnsi" w:hAnsiTheme="minorHAnsi" w:cstheme="minorHAnsi"/>
        </w:rPr>
      </w:pPr>
      <w:r>
        <w:rPr>
          <w:lang w:val="es-ES_tradnl"/>
        </w:rPr>
        <w:t>ACTIVIDAD</w:t>
      </w:r>
    </w:p>
    <w:p w14:paraId="347B2DD4" w14:textId="77777777" w:rsidR="00102265" w:rsidRDefault="002763AD">
      <w:pPr>
        <w:tabs>
          <w:tab w:val="left" w:pos="820"/>
        </w:tabs>
        <w:spacing w:before="86"/>
        <w:ind w:left="720" w:right="568" w:hanging="273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 xml:space="preserve">5. ¿Se necesitó </w:t>
      </w:r>
      <w:r>
        <w:rPr>
          <w:rFonts w:ascii="Calibri" w:eastAsia="Calibri" w:hAnsi="Calibri" w:cs="Calibri"/>
          <w:i/>
          <w:iCs/>
          <w:sz w:val="28"/>
          <w:szCs w:val="28"/>
          <w:lang w:val="es-ES_tradnl"/>
        </w:rPr>
        <w:t>más</w:t>
      </w:r>
      <w:r>
        <w:rPr>
          <w:rFonts w:ascii="Calibri" w:eastAsia="Calibri" w:hAnsi="Calibri" w:cs="Calibri"/>
          <w:sz w:val="28"/>
          <w:szCs w:val="28"/>
          <w:lang w:val="es-ES_tradnl"/>
        </w:rPr>
        <w:t xml:space="preserve">, </w:t>
      </w:r>
      <w:r>
        <w:rPr>
          <w:rFonts w:ascii="Calibri" w:eastAsia="Calibri" w:hAnsi="Calibri" w:cs="Calibri"/>
          <w:i/>
          <w:iCs/>
          <w:sz w:val="28"/>
          <w:szCs w:val="28"/>
          <w:lang w:val="es-ES_tradnl"/>
        </w:rPr>
        <w:t>menos</w:t>
      </w:r>
      <w:r>
        <w:rPr>
          <w:rFonts w:ascii="Calibri" w:eastAsia="Calibri" w:hAnsi="Calibri" w:cs="Calibri"/>
          <w:sz w:val="28"/>
          <w:szCs w:val="28"/>
          <w:lang w:val="es-ES_tradnl"/>
        </w:rPr>
        <w:t xml:space="preserve"> o </w:t>
      </w:r>
      <w:r>
        <w:rPr>
          <w:rFonts w:ascii="Calibri" w:eastAsia="Calibri" w:hAnsi="Calibri" w:cs="Calibri"/>
          <w:i/>
          <w:iCs/>
          <w:sz w:val="28"/>
          <w:szCs w:val="28"/>
          <w:lang w:val="es-ES_tradnl"/>
        </w:rPr>
        <w:t xml:space="preserve">la misma </w:t>
      </w:r>
      <w:r>
        <w:rPr>
          <w:rFonts w:ascii="Calibri" w:eastAsia="Calibri" w:hAnsi="Calibri" w:cs="Calibri"/>
          <w:sz w:val="28"/>
          <w:szCs w:val="28"/>
          <w:lang w:val="es-ES_tradnl"/>
        </w:rPr>
        <w:t>cantidad de solución de carbonato de sodio para neutralizar esta solución de ácido cítrico más concentrada?</w:t>
      </w:r>
    </w:p>
    <w:p w14:paraId="7499F2C2" w14:textId="77777777" w:rsidR="00102265" w:rsidRDefault="002763AD">
      <w:pPr>
        <w:widowControl/>
        <w:autoSpaceDE/>
        <w:autoSpaceDN/>
        <w:ind w:left="720"/>
        <w:contextualSpacing/>
        <w:rPr>
          <w:rFonts w:asciiTheme="minorHAnsi" w:eastAsia="Times New Roman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Se necesita más solución de carbonato de sodio para neutralizar una solución de ácido cítrico más concentrada. </w:t>
      </w:r>
    </w:p>
    <w:p w14:paraId="5102E706" w14:textId="77777777" w:rsidR="00102265" w:rsidRDefault="00102265">
      <w:pPr>
        <w:pStyle w:val="BodyText"/>
        <w:spacing w:before="4"/>
        <w:rPr>
          <w:rFonts w:asciiTheme="minorHAnsi" w:hAnsiTheme="minorHAnsi" w:cstheme="minorHAnsi"/>
        </w:rPr>
      </w:pPr>
    </w:p>
    <w:p w14:paraId="7765B668" w14:textId="77777777" w:rsidR="00102265" w:rsidRDefault="002763AD">
      <w:pPr>
        <w:tabs>
          <w:tab w:val="left" w:pos="820"/>
        </w:tabs>
        <w:ind w:left="720" w:right="877" w:hanging="273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6. Pensando en la animación, ¿por qué necesitaste más gotas de solución de carbonato de sodio?</w:t>
      </w:r>
    </w:p>
    <w:p w14:paraId="4F746454" w14:textId="15823048" w:rsidR="00102265" w:rsidRDefault="002763AD" w:rsidP="00EA4CE7">
      <w:pPr>
        <w:widowControl/>
        <w:autoSpaceDE/>
        <w:autoSpaceDN/>
        <w:ind w:left="720"/>
        <w:contextualSpacing/>
        <w:rPr>
          <w:rFonts w:ascii="Calibri" w:eastAsia="Calibri" w:hAnsi="Calibri" w:cs="Calibri"/>
          <w:color w:val="FF0000"/>
          <w:sz w:val="28"/>
          <w:szCs w:val="28"/>
          <w:lang w:val="es-ES_tradnl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En una solución de ácido más concentrada, hay más iones H</w:t>
      </w:r>
      <w:r>
        <w:rPr>
          <w:rFonts w:ascii="Calibri" w:eastAsia="Calibri" w:hAnsi="Calibri" w:cs="Calibri"/>
          <w:color w:val="FF0000"/>
          <w:sz w:val="28"/>
          <w:szCs w:val="28"/>
          <w:vertAlign w:val="subscript"/>
          <w:lang w:val="es-ES_tradnl"/>
        </w:rPr>
        <w:t>3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O</w:t>
      </w:r>
      <w:r>
        <w:rPr>
          <w:rFonts w:ascii="Calibri" w:eastAsia="Calibri" w:hAnsi="Calibri" w:cs="Calibri"/>
          <w:color w:val="FF0000"/>
          <w:sz w:val="28"/>
          <w:szCs w:val="28"/>
          <w:vertAlign w:val="superscript"/>
          <w:lang w:val="es-ES_tradnl"/>
        </w:rPr>
        <w:t>+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 en la solución. Se necesitan más moléculas de base para aceptar protones de estos iones y hacer que la concentración de H</w:t>
      </w:r>
      <w:r>
        <w:rPr>
          <w:rFonts w:ascii="Calibri" w:eastAsia="Calibri" w:hAnsi="Calibri" w:cs="Calibri"/>
          <w:color w:val="FF0000"/>
          <w:sz w:val="28"/>
          <w:szCs w:val="28"/>
          <w:vertAlign w:val="subscript"/>
          <w:lang w:val="es-ES_tradnl"/>
        </w:rPr>
        <w:t>3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O</w:t>
      </w:r>
      <w:r>
        <w:rPr>
          <w:rFonts w:ascii="Calibri" w:eastAsia="Calibri" w:hAnsi="Calibri" w:cs="Calibri"/>
          <w:color w:val="FF0000"/>
          <w:sz w:val="28"/>
          <w:szCs w:val="28"/>
          <w:vertAlign w:val="superscript"/>
          <w:lang w:val="es-ES_tradnl"/>
        </w:rPr>
        <w:t>+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 y OH</w:t>
      </w:r>
      <w:r>
        <w:rPr>
          <w:rFonts w:ascii="Calibri" w:eastAsia="Calibri" w:hAnsi="Calibri" w:cs="Calibri"/>
          <w:color w:val="FF0000"/>
          <w:sz w:val="28"/>
          <w:szCs w:val="28"/>
          <w:vertAlign w:val="superscript"/>
          <w:lang w:val="es-ES_tradnl"/>
        </w:rPr>
        <w:t>-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 sea la misma.</w:t>
      </w:r>
    </w:p>
    <w:p w14:paraId="3E83041C" w14:textId="43418ABA" w:rsidR="00EA4CE7" w:rsidRDefault="00EA4CE7" w:rsidP="00EA4CE7">
      <w:pPr>
        <w:widowControl/>
        <w:autoSpaceDE/>
        <w:autoSpaceDN/>
        <w:ind w:left="720"/>
        <w:contextualSpacing/>
        <w:rPr>
          <w:rFonts w:ascii="Calibri" w:eastAsia="Calibri" w:hAnsi="Calibri" w:cs="Calibri"/>
          <w:color w:val="FF0000"/>
          <w:sz w:val="28"/>
          <w:szCs w:val="28"/>
          <w:lang w:val="es-ES_tradnl"/>
        </w:rPr>
      </w:pPr>
    </w:p>
    <w:p w14:paraId="4473D245" w14:textId="2A566C99" w:rsidR="00EA4CE7" w:rsidRDefault="00EA4CE7" w:rsidP="00EA4CE7">
      <w:pPr>
        <w:widowControl/>
        <w:autoSpaceDE/>
        <w:autoSpaceDN/>
        <w:ind w:left="720"/>
        <w:contextualSpacing/>
        <w:rPr>
          <w:rFonts w:ascii="Calibri" w:eastAsia="Calibri" w:hAnsi="Calibri" w:cs="Calibri"/>
          <w:color w:val="FF0000"/>
          <w:sz w:val="28"/>
          <w:szCs w:val="28"/>
          <w:lang w:val="es-ES_tradnl"/>
        </w:rPr>
      </w:pPr>
    </w:p>
    <w:p w14:paraId="128DD4FB" w14:textId="6E5353D9" w:rsidR="00302511" w:rsidRDefault="00302511" w:rsidP="00EA4CE7">
      <w:pPr>
        <w:pStyle w:val="Heading1"/>
        <w:spacing w:before="308"/>
        <w:ind w:left="0"/>
        <w:rPr>
          <w:lang w:val="es-ES_tradnl"/>
        </w:rPr>
      </w:pPr>
    </w:p>
    <w:p w14:paraId="15C94ED2" w14:textId="38EA60BC" w:rsidR="00102265" w:rsidRDefault="00EA4CE7" w:rsidP="00302511">
      <w:pPr>
        <w:pStyle w:val="Heading1"/>
        <w:ind w:left="0"/>
        <w:rPr>
          <w:rFonts w:asciiTheme="minorHAnsi" w:hAnsiTheme="minorHAnsi" w:cstheme="minorHAnsi"/>
        </w:rPr>
      </w:pPr>
      <w:r>
        <w:rPr>
          <w:lang w:val="es-ES_tradnl"/>
        </w:rPr>
        <w:t>APRENDE MÁS</w:t>
      </w:r>
    </w:p>
    <w:p w14:paraId="66E191F2" w14:textId="77777777" w:rsidR="00102265" w:rsidRDefault="00102265">
      <w:pPr>
        <w:tabs>
          <w:tab w:val="left" w:pos="820"/>
        </w:tabs>
        <w:ind w:left="720" w:right="877" w:hanging="273"/>
        <w:rPr>
          <w:rFonts w:asciiTheme="minorHAnsi" w:hAnsiTheme="minorHAnsi" w:cstheme="minorHAnsi"/>
          <w:sz w:val="16"/>
          <w:szCs w:val="16"/>
        </w:rPr>
      </w:pPr>
    </w:p>
    <w:p w14:paraId="76A8F1F0" w14:textId="77777777" w:rsidR="00102265" w:rsidRDefault="002763AD">
      <w:pPr>
        <w:tabs>
          <w:tab w:val="left" w:pos="820"/>
        </w:tabs>
        <w:spacing w:before="108"/>
        <w:ind w:left="446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7. ¿Qué solución es la más concentrada? ¿Cómo lo sabes?</w:t>
      </w:r>
    </w:p>
    <w:p w14:paraId="4A567C26" w14:textId="77777777" w:rsidR="00102265" w:rsidRDefault="002763AD">
      <w:pPr>
        <w:widowControl/>
        <w:autoSpaceDE/>
        <w:autoSpaceDN/>
        <w:ind w:left="720"/>
        <w:contextualSpacing/>
        <w:rPr>
          <w:rFonts w:asciiTheme="minorHAnsi" w:eastAsia="Times New Roman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La solución B de carbonato de sodio es más concentrada que la solución A de carbonato de sodio. Lo sabes porque se necesitan más gotas de solución de ácido cítrico para neutralizar la solución B que para neutralizar la solución A.</w:t>
      </w:r>
    </w:p>
    <w:p w14:paraId="72E5904C" w14:textId="77777777" w:rsidR="00102265" w:rsidRDefault="00102265">
      <w:pPr>
        <w:pStyle w:val="BodyText"/>
        <w:rPr>
          <w:rFonts w:asciiTheme="minorHAnsi" w:hAnsiTheme="minorHAnsi" w:cstheme="minorHAnsi"/>
        </w:rPr>
      </w:pPr>
    </w:p>
    <w:p w14:paraId="6BDDB349" w14:textId="77777777" w:rsidR="00102265" w:rsidRDefault="002763AD">
      <w:pPr>
        <w:tabs>
          <w:tab w:val="left" w:pos="820"/>
        </w:tabs>
        <w:ind w:left="720" w:right="183" w:hanging="274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8. Los antiácidos son medicamentos que las personas toman cuando el ácido del estómago les causa molestias. Un anuncio dice que el medicamento proporciona alivio para la indigestión ácida y el “ardor” estomacal. ¿Qué tipo de producto químico crees que contiene el medicamento?</w:t>
      </w:r>
    </w:p>
    <w:p w14:paraId="3333E524" w14:textId="77777777" w:rsidR="00102265" w:rsidRDefault="002763AD">
      <w:pPr>
        <w:widowControl/>
        <w:autoSpaceDE/>
        <w:autoSpaceDN/>
        <w:ind w:left="720"/>
        <w:contextualSpacing/>
        <w:rPr>
          <w:rFonts w:asciiTheme="minorHAnsi" w:eastAsia="Times New Roman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Probablemente hay algún tipo de base en el medicamento antiácido. La base podría ayudar a neutralizar parte del ácido estomacal.</w:t>
      </w:r>
    </w:p>
    <w:p w14:paraId="68EA6606" w14:textId="77777777" w:rsidR="00102265" w:rsidRDefault="00102265">
      <w:pPr>
        <w:tabs>
          <w:tab w:val="left" w:pos="820"/>
        </w:tabs>
        <w:ind w:left="720" w:right="183" w:hanging="274"/>
        <w:rPr>
          <w:rFonts w:asciiTheme="minorHAnsi" w:hAnsiTheme="minorHAnsi" w:cstheme="minorHAnsi"/>
          <w:sz w:val="28"/>
          <w:szCs w:val="28"/>
        </w:rPr>
      </w:pPr>
    </w:p>
    <w:p w14:paraId="0358ED1E" w14:textId="77777777" w:rsidR="00102265" w:rsidRDefault="00102265">
      <w:pPr>
        <w:pStyle w:val="BodyText"/>
        <w:rPr>
          <w:rFonts w:asciiTheme="minorHAnsi" w:hAnsiTheme="minorHAnsi" w:cstheme="minorHAnsi"/>
        </w:rPr>
      </w:pPr>
    </w:p>
    <w:p w14:paraId="058D51D2" w14:textId="77777777" w:rsidR="00102265" w:rsidRDefault="00102265">
      <w:pPr>
        <w:rPr>
          <w:sz w:val="28"/>
          <w:szCs w:val="28"/>
        </w:rPr>
      </w:pPr>
    </w:p>
    <w:sectPr w:rsidR="00102265" w:rsidSect="00842F54">
      <w:footerReference w:type="default" r:id="rId11"/>
      <w:pgSz w:w="12240" w:h="15840"/>
      <w:pgMar w:top="43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6382" w14:textId="77777777" w:rsidR="00144DF9" w:rsidRDefault="00144DF9">
      <w:r>
        <w:separator/>
      </w:r>
    </w:p>
  </w:endnote>
  <w:endnote w:type="continuationSeparator" w:id="0">
    <w:p w14:paraId="5772F4AC" w14:textId="77777777" w:rsidR="00144DF9" w:rsidRDefault="0014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583F" w14:textId="48933D58" w:rsidR="002C0D55" w:rsidRPr="002C0D55" w:rsidRDefault="002C0D55" w:rsidP="002C0D55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2C0D55">
      <w:rPr>
        <w:rFonts w:asciiTheme="minorHAnsi" w:hAnsiTheme="minorHAnsi" w:cstheme="minorHAnsi"/>
        <w:sz w:val="20"/>
        <w:szCs w:val="20"/>
      </w:rPr>
      <w:t>www.acs.org/middleschoolchemistry</w:t>
    </w:r>
    <w:r w:rsidRPr="002C0D55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2C0D55">
      <w:rPr>
        <w:rFonts w:asciiTheme="minorHAnsi" w:hAnsiTheme="minorHAnsi" w:cstheme="minorHAnsi"/>
        <w:sz w:val="20"/>
        <w:szCs w:val="20"/>
      </w:rPr>
      <w:fldChar w:fldCharType="begin"/>
    </w:r>
    <w:r w:rsidRPr="002C0D55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2C0D55">
      <w:rPr>
        <w:rFonts w:asciiTheme="minorHAnsi" w:hAnsiTheme="minorHAnsi" w:cstheme="minorHAnsi"/>
        <w:sz w:val="20"/>
        <w:szCs w:val="20"/>
      </w:rPr>
      <w:fldChar w:fldCharType="separate"/>
    </w:r>
    <w:r w:rsidRPr="002C0D55">
      <w:rPr>
        <w:rFonts w:asciiTheme="minorHAnsi" w:hAnsiTheme="minorHAnsi" w:cstheme="minorHAnsi"/>
        <w:sz w:val="20"/>
        <w:szCs w:val="20"/>
      </w:rPr>
      <w:t>1</w:t>
    </w:r>
    <w:r w:rsidRPr="002C0D55">
      <w:rPr>
        <w:rFonts w:asciiTheme="minorHAnsi" w:hAnsiTheme="minorHAnsi" w:cstheme="minorHAnsi"/>
        <w:sz w:val="20"/>
        <w:szCs w:val="20"/>
      </w:rPr>
      <w:fldChar w:fldCharType="end"/>
    </w:r>
    <w:r w:rsidRPr="002C0D55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2C0D55">
      <w:rPr>
        <w:rFonts w:asciiTheme="minorHAnsi" w:hAnsiTheme="minorHAnsi" w:cstheme="minorHAnsi"/>
        <w:sz w:val="20"/>
        <w:szCs w:val="20"/>
      </w:rPr>
      <w:t>©2024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6FCE" w14:textId="77777777" w:rsidR="00144DF9" w:rsidRDefault="00144DF9">
      <w:r>
        <w:separator/>
      </w:r>
    </w:p>
  </w:footnote>
  <w:footnote w:type="continuationSeparator" w:id="0">
    <w:p w14:paraId="1CDD8BA3" w14:textId="77777777" w:rsidR="00144DF9" w:rsidRDefault="0014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4555"/>
    <w:multiLevelType w:val="hybridMultilevel"/>
    <w:tmpl w:val="96D6F7B2"/>
    <w:lvl w:ilvl="0" w:tplc="02F02EBC">
      <w:start w:val="1"/>
      <w:numFmt w:val="decimal"/>
      <w:lvlText w:val="%1."/>
      <w:lvlJc w:val="left"/>
      <w:pPr>
        <w:ind w:left="820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47C495A0">
      <w:numFmt w:val="bullet"/>
      <w:lvlText w:val="•"/>
      <w:lvlJc w:val="left"/>
      <w:pPr>
        <w:ind w:left="1450" w:hanging="27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10"/>
        <w:sz w:val="28"/>
        <w:szCs w:val="28"/>
        <w:lang w:val="en-US" w:eastAsia="en-US" w:bidi="ar-SA"/>
      </w:rPr>
    </w:lvl>
    <w:lvl w:ilvl="2" w:tplc="B104678A">
      <w:numFmt w:val="bullet"/>
      <w:lvlText w:val="•"/>
      <w:lvlJc w:val="left"/>
      <w:pPr>
        <w:ind w:left="2444" w:hanging="270"/>
      </w:pPr>
      <w:rPr>
        <w:rFonts w:hint="default"/>
        <w:lang w:val="en-US" w:eastAsia="en-US" w:bidi="ar-SA"/>
      </w:rPr>
    </w:lvl>
    <w:lvl w:ilvl="3" w:tplc="8D6030DC">
      <w:numFmt w:val="bullet"/>
      <w:lvlText w:val="•"/>
      <w:lvlJc w:val="left"/>
      <w:pPr>
        <w:ind w:left="3428" w:hanging="270"/>
      </w:pPr>
      <w:rPr>
        <w:rFonts w:hint="default"/>
        <w:lang w:val="en-US" w:eastAsia="en-US" w:bidi="ar-SA"/>
      </w:rPr>
    </w:lvl>
    <w:lvl w:ilvl="4" w:tplc="F7226AE4">
      <w:numFmt w:val="bullet"/>
      <w:lvlText w:val="•"/>
      <w:lvlJc w:val="left"/>
      <w:pPr>
        <w:ind w:left="4413" w:hanging="270"/>
      </w:pPr>
      <w:rPr>
        <w:rFonts w:hint="default"/>
        <w:lang w:val="en-US" w:eastAsia="en-US" w:bidi="ar-SA"/>
      </w:rPr>
    </w:lvl>
    <w:lvl w:ilvl="5" w:tplc="1A0A4548">
      <w:numFmt w:val="bullet"/>
      <w:lvlText w:val="•"/>
      <w:lvlJc w:val="left"/>
      <w:pPr>
        <w:ind w:left="5397" w:hanging="270"/>
      </w:pPr>
      <w:rPr>
        <w:rFonts w:hint="default"/>
        <w:lang w:val="en-US" w:eastAsia="en-US" w:bidi="ar-SA"/>
      </w:rPr>
    </w:lvl>
    <w:lvl w:ilvl="6" w:tplc="2686429A">
      <w:numFmt w:val="bullet"/>
      <w:lvlText w:val="•"/>
      <w:lvlJc w:val="left"/>
      <w:pPr>
        <w:ind w:left="6382" w:hanging="270"/>
      </w:pPr>
      <w:rPr>
        <w:rFonts w:hint="default"/>
        <w:lang w:val="en-US" w:eastAsia="en-US" w:bidi="ar-SA"/>
      </w:rPr>
    </w:lvl>
    <w:lvl w:ilvl="7" w:tplc="7E90D6E0">
      <w:numFmt w:val="bullet"/>
      <w:lvlText w:val="•"/>
      <w:lvlJc w:val="left"/>
      <w:pPr>
        <w:ind w:left="7366" w:hanging="270"/>
      </w:pPr>
      <w:rPr>
        <w:rFonts w:hint="default"/>
        <w:lang w:val="en-US" w:eastAsia="en-US" w:bidi="ar-SA"/>
      </w:rPr>
    </w:lvl>
    <w:lvl w:ilvl="8" w:tplc="EAF4250E">
      <w:numFmt w:val="bullet"/>
      <w:lvlText w:val="•"/>
      <w:lvlJc w:val="left"/>
      <w:pPr>
        <w:ind w:left="835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7BF35B40"/>
    <w:multiLevelType w:val="hybridMultilevel"/>
    <w:tmpl w:val="FB102776"/>
    <w:lvl w:ilvl="0" w:tplc="FCB44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F2B07C" w:tentative="1">
      <w:start w:val="1"/>
      <w:numFmt w:val="lowerLetter"/>
      <w:lvlText w:val="%2."/>
      <w:lvlJc w:val="left"/>
      <w:pPr>
        <w:ind w:left="1440" w:hanging="360"/>
      </w:pPr>
    </w:lvl>
    <w:lvl w:ilvl="2" w:tplc="07081A42" w:tentative="1">
      <w:start w:val="1"/>
      <w:numFmt w:val="lowerRoman"/>
      <w:lvlText w:val="%3."/>
      <w:lvlJc w:val="right"/>
      <w:pPr>
        <w:ind w:left="2160" w:hanging="180"/>
      </w:pPr>
    </w:lvl>
    <w:lvl w:ilvl="3" w:tplc="BEB23F26" w:tentative="1">
      <w:start w:val="1"/>
      <w:numFmt w:val="decimal"/>
      <w:lvlText w:val="%4."/>
      <w:lvlJc w:val="left"/>
      <w:pPr>
        <w:ind w:left="2880" w:hanging="360"/>
      </w:pPr>
    </w:lvl>
    <w:lvl w:ilvl="4" w:tplc="26A63852" w:tentative="1">
      <w:start w:val="1"/>
      <w:numFmt w:val="lowerLetter"/>
      <w:lvlText w:val="%5."/>
      <w:lvlJc w:val="left"/>
      <w:pPr>
        <w:ind w:left="3600" w:hanging="360"/>
      </w:pPr>
    </w:lvl>
    <w:lvl w:ilvl="5" w:tplc="F3AA7912" w:tentative="1">
      <w:start w:val="1"/>
      <w:numFmt w:val="lowerRoman"/>
      <w:lvlText w:val="%6."/>
      <w:lvlJc w:val="right"/>
      <w:pPr>
        <w:ind w:left="4320" w:hanging="180"/>
      </w:pPr>
    </w:lvl>
    <w:lvl w:ilvl="6" w:tplc="058E95B8" w:tentative="1">
      <w:start w:val="1"/>
      <w:numFmt w:val="decimal"/>
      <w:lvlText w:val="%7."/>
      <w:lvlJc w:val="left"/>
      <w:pPr>
        <w:ind w:left="5040" w:hanging="360"/>
      </w:pPr>
    </w:lvl>
    <w:lvl w:ilvl="7" w:tplc="55B8D536" w:tentative="1">
      <w:start w:val="1"/>
      <w:numFmt w:val="lowerLetter"/>
      <w:lvlText w:val="%8."/>
      <w:lvlJc w:val="left"/>
      <w:pPr>
        <w:ind w:left="5760" w:hanging="360"/>
      </w:pPr>
    </w:lvl>
    <w:lvl w:ilvl="8" w:tplc="F1C472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129461">
    <w:abstractNumId w:val="0"/>
  </w:num>
  <w:num w:numId="2" w16cid:durableId="2078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65"/>
    <w:rsid w:val="00102265"/>
    <w:rsid w:val="00144DF9"/>
    <w:rsid w:val="002763AD"/>
    <w:rsid w:val="002C0D55"/>
    <w:rsid w:val="00302511"/>
    <w:rsid w:val="007369BF"/>
    <w:rsid w:val="00842F54"/>
    <w:rsid w:val="00EA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11818"/>
  <w15:chartTrackingRefBased/>
  <w15:docId w15:val="{A8105EE2-34B3-4FF0-B9F5-C269F2D3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9"/>
    <w:qFormat/>
    <w:pPr>
      <w:ind w:left="102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Garamond" w:eastAsia="Garamond" w:hAnsi="Garamond" w:cs="Garamon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99"/>
    <w:qFormat/>
    <w:pPr>
      <w:spacing w:before="21"/>
      <w:ind w:left="1450" w:hanging="27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29FF0-D6A8-4950-9F41-C4F5EBC3A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5A05B-9219-4111-98F4-FE1736620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F19D0-E9BD-42A5-A0E2-8A2141FAB722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Kessler, James</dc:creator>
  <cp:lastModifiedBy>Hiorns, Celia (Intern)</cp:lastModifiedBy>
  <cp:revision>10</cp:revision>
  <dcterms:created xsi:type="dcterms:W3CDTF">2022-04-08T15:33:00Z</dcterms:created>
  <dcterms:modified xsi:type="dcterms:W3CDTF">2024-06-04T14:00:00Z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