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pPr>
      <w:bookmarkStart w:colFirst="0" w:colLast="0" w:name="_gjdgxs" w:id="0"/>
      <w:bookmarkEnd w:id="0"/>
      <w:r w:rsidDel="00000000" w:rsidR="00000000" w:rsidRPr="00000000">
        <w:rPr/>
        <w:drawing>
          <wp:inline distB="0" distT="0" distL="0" distR="0">
            <wp:extent cx="6541522" cy="1208842"/>
            <wp:effectExtent b="0" l="0" r="0" t="0"/>
            <wp:docPr descr="C:\Users\Bill\Documents\1 OFFICE DOCUMENTS\CHEMATRS\2016-17 CM TG\Logistics\2016-NEW cm-logo.jpg" id="16" name="image1.jpg"/>
            <a:graphic>
              <a:graphicData uri="http://schemas.openxmlformats.org/drawingml/2006/picture">
                <pic:pic>
                  <pic:nvPicPr>
                    <pic:cNvPr descr="C:\Users\Bill\Documents\1 OFFICE DOCUMENTS\CHEMATRS\2016-17 CM TG\Logistics\2016-NEW cm-logo.jpg" id="0" name="image1.jpg"/>
                    <pic:cNvPicPr preferRelativeResize="0"/>
                  </pic:nvPicPr>
                  <pic:blipFill>
                    <a:blip r:embed="rId6"/>
                    <a:srcRect b="0" l="36" r="36" t="0"/>
                    <a:stretch>
                      <a:fillRect/>
                    </a:stretch>
                  </pic:blipFill>
                  <pic:spPr>
                    <a:xfrm>
                      <a:off x="0" y="0"/>
                      <a:ext cx="6541522" cy="120884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b w:val="1"/>
          <w:color w:val="625371"/>
          <w:sz w:val="40"/>
          <w:szCs w:val="40"/>
        </w:rPr>
      </w:pPr>
      <w:r w:rsidDel="00000000" w:rsidR="00000000" w:rsidRPr="00000000">
        <w:rPr>
          <w:rtl w:val="0"/>
        </w:rPr>
      </w:r>
    </w:p>
    <w:p w:rsidR="00000000" w:rsidDel="00000000" w:rsidP="00000000" w:rsidRDefault="00000000" w:rsidRPr="00000000" w14:paraId="00000003">
      <w:pPr>
        <w:spacing w:after="0" w:lineRule="auto"/>
        <w:jc w:val="center"/>
        <w:rPr>
          <w:b w:val="1"/>
          <w:color w:val="c63a2b"/>
          <w:sz w:val="72"/>
          <w:szCs w:val="72"/>
        </w:rPr>
      </w:pPr>
      <w:r w:rsidDel="00000000" w:rsidR="00000000" w:rsidRPr="00000000">
        <w:rPr>
          <w:b w:val="1"/>
          <w:color w:val="625371"/>
          <w:sz w:val="72"/>
          <w:szCs w:val="72"/>
          <w:rtl w:val="0"/>
        </w:rPr>
        <w:t xml:space="preserve">Teacher’s Guide</w:t>
      </w:r>
      <w:r w:rsidDel="00000000" w:rsidR="00000000" w:rsidRPr="00000000">
        <w:rPr>
          <w:rtl w:val="0"/>
        </w:rPr>
      </w:r>
    </w:p>
    <w:p w:rsidR="00000000" w:rsidDel="00000000" w:rsidP="00000000" w:rsidRDefault="00000000" w:rsidRPr="00000000" w14:paraId="00000004">
      <w:pPr>
        <w:spacing w:after="0" w:lineRule="auto"/>
        <w:jc w:val="center"/>
        <w:rPr>
          <w:b w:val="1"/>
          <w:color w:val="c63a2b"/>
          <w:sz w:val="20"/>
          <w:szCs w:val="20"/>
        </w:rPr>
      </w:pPr>
      <w:r w:rsidDel="00000000" w:rsidR="00000000" w:rsidRPr="00000000">
        <w:rPr>
          <w:rtl w:val="0"/>
        </w:rPr>
      </w:r>
    </w:p>
    <w:p w:rsidR="00000000" w:rsidDel="00000000" w:rsidP="00000000" w:rsidRDefault="00000000" w:rsidRPr="00000000" w14:paraId="00000005">
      <w:pPr>
        <w:spacing w:after="0" w:lineRule="auto"/>
        <w:jc w:val="center"/>
        <w:rPr>
          <w:b w:val="1"/>
          <w:sz w:val="82"/>
          <w:szCs w:val="82"/>
        </w:rPr>
      </w:pPr>
      <w:r w:rsidDel="00000000" w:rsidR="00000000" w:rsidRPr="00000000">
        <w:rPr>
          <w:b w:val="1"/>
          <w:sz w:val="52"/>
          <w:szCs w:val="52"/>
          <w:rtl w:val="0"/>
        </w:rPr>
        <w:t xml:space="preserve">Lithium: The 21st Century Gold Rush</w:t>
      </w:r>
      <w:r w:rsidDel="00000000" w:rsidR="00000000" w:rsidRPr="00000000">
        <w:rPr>
          <w:rtl w:val="0"/>
        </w:rPr>
      </w:r>
    </w:p>
    <w:p w:rsidR="00000000" w:rsidDel="00000000" w:rsidP="00000000" w:rsidRDefault="00000000" w:rsidRPr="00000000" w14:paraId="00000006">
      <w:pPr>
        <w:spacing w:after="0" w:lineRule="auto"/>
        <w:jc w:val="center"/>
        <w:rPr>
          <w:b w:val="1"/>
          <w:color w:val="ff0000"/>
          <w:sz w:val="20"/>
          <w:szCs w:val="20"/>
        </w:rPr>
      </w:pPr>
      <w:r w:rsidDel="00000000" w:rsidR="00000000" w:rsidRPr="00000000">
        <w:rPr>
          <w:rtl w:val="0"/>
        </w:rPr>
      </w:r>
    </w:p>
    <w:p w:rsidR="00000000" w:rsidDel="00000000" w:rsidP="00000000" w:rsidRDefault="00000000" w:rsidRPr="00000000" w14:paraId="00000007">
      <w:pPr>
        <w:spacing w:after="0" w:lineRule="auto"/>
        <w:jc w:val="center"/>
        <w:rPr>
          <w:sz w:val="30"/>
          <w:szCs w:val="30"/>
        </w:rPr>
      </w:pPr>
      <w:r w:rsidDel="00000000" w:rsidR="00000000" w:rsidRPr="00000000">
        <w:rPr>
          <w:b w:val="1"/>
          <w:i w:val="1"/>
          <w:sz w:val="52"/>
          <w:szCs w:val="52"/>
          <w:rtl w:val="0"/>
        </w:rPr>
        <w:t xml:space="preserve">April</w:t>
      </w:r>
      <w:r w:rsidDel="00000000" w:rsidR="00000000" w:rsidRPr="00000000">
        <w:rPr>
          <w:b w:val="1"/>
          <w:i w:val="1"/>
          <w:color w:val="ff0000"/>
          <w:sz w:val="52"/>
          <w:szCs w:val="52"/>
        </w:rPr>
        <mc:AlternateContent>
          <mc:Choice Requires="wpg">
            <w:drawing>
              <wp:anchor allowOverlap="1" behindDoc="1" distB="0" distT="0" distL="0" distR="0" hidden="0" layoutInCell="1" locked="0" relativeHeight="0" simplePos="0">
                <wp:simplePos x="0" y="0"/>
                <wp:positionH relativeFrom="margin">
                  <wp:posOffset>-561963</wp:posOffset>
                </wp:positionH>
                <wp:positionV relativeFrom="margin">
                  <wp:posOffset>3711955</wp:posOffset>
                </wp:positionV>
                <wp:extent cx="7528560" cy="4738444"/>
                <wp:effectExtent b="0" l="0" r="0" t="0"/>
                <wp:wrapNone/>
                <wp:docPr id="12" name=""/>
                <a:graphic>
                  <a:graphicData uri="http://schemas.microsoft.com/office/word/2010/wordprocessingShape">
                    <wps:wsp>
                      <wps:cNvSpPr/>
                      <wps:cNvPr id="13" name="Shape 13"/>
                      <wps:spPr>
                        <a:xfrm>
                          <a:off x="1619820" y="1448878"/>
                          <a:ext cx="7452360" cy="4662244"/>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posOffset>-561963</wp:posOffset>
                </wp:positionH>
                <wp:positionV relativeFrom="margin">
                  <wp:posOffset>3711955</wp:posOffset>
                </wp:positionV>
                <wp:extent cx="7528560" cy="4738444"/>
                <wp:effectExtent b="0" l="0" r="0" t="0"/>
                <wp:wrapNone/>
                <wp:docPr id="1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7528560" cy="4738444"/>
                        </a:xfrm>
                        <a:prstGeom prst="rect"/>
                        <a:ln/>
                      </pic:spPr>
                    </pic:pic>
                  </a:graphicData>
                </a:graphic>
              </wp:anchor>
            </w:drawing>
          </mc:Fallback>
        </mc:AlternateContent>
      </w:r>
      <w:r w:rsidDel="00000000" w:rsidR="00000000" w:rsidRPr="00000000">
        <w:rPr>
          <w:b w:val="1"/>
          <w:i w:val="1"/>
          <w:sz w:val="52"/>
          <w:szCs w:val="52"/>
          <w:rtl w:val="0"/>
        </w:rPr>
        <w:t xml:space="preserve"> 2024</w:t>
      </w: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rtl w:val="0"/>
        </w:rPr>
      </w:r>
    </w:p>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spacing w:after="240" w:lineRule="auto"/>
        <w:jc w:val="center"/>
        <w:rPr>
          <w:b w:val="1"/>
          <w:sz w:val="44"/>
          <w:szCs w:val="44"/>
        </w:rPr>
      </w:pPr>
      <w:r w:rsidDel="00000000" w:rsidR="00000000" w:rsidRPr="00000000">
        <w:rPr>
          <w:b w:val="1"/>
          <w:sz w:val="44"/>
          <w:szCs w:val="44"/>
          <w:rtl w:val="0"/>
        </w:rPr>
        <w:t xml:space="preserve">Table of Contents</w:t>
      </w:r>
    </w:p>
    <w:p w:rsidR="00000000" w:rsidDel="00000000" w:rsidP="00000000" w:rsidRDefault="00000000" w:rsidRPr="00000000" w14:paraId="0000000C">
      <w:pPr>
        <w:tabs>
          <w:tab w:val="right" w:leader="none" w:pos="9360"/>
        </w:tabs>
        <w:spacing w:after="0" w:before="200" w:line="276" w:lineRule="auto"/>
        <w:ind w:left="720" w:firstLine="0"/>
        <w:rPr>
          <w:rFonts w:ascii="Arial" w:cs="Arial" w:eastAsia="Arial" w:hAnsi="Arial"/>
          <w:b w:val="1"/>
          <w:i w:val="1"/>
          <w:sz w:val="32"/>
          <w:szCs w:val="32"/>
        </w:rPr>
      </w:pPr>
      <w:hyperlink w:anchor="_1fob9te">
        <w:r w:rsidDel="00000000" w:rsidR="00000000" w:rsidRPr="00000000">
          <w:rPr>
            <w:b w:val="1"/>
            <w:i w:val="1"/>
            <w:color w:val="1155cc"/>
            <w:sz w:val="32"/>
            <w:szCs w:val="32"/>
            <w:u w:val="single"/>
            <w:rtl w:val="0"/>
          </w:rPr>
          <w:t xml:space="preserve">Anticipation Guide</w:t>
        </w:r>
      </w:hyperlink>
      <w:r w:rsidDel="00000000" w:rsidR="00000000" w:rsidRPr="00000000">
        <w:rPr>
          <w:b w:val="1"/>
          <w:i w:val="1"/>
          <w:sz w:val="32"/>
          <w:szCs w:val="32"/>
          <w:rtl w:val="0"/>
        </w:rPr>
        <w:t xml:space="preserve"> </w:t>
      </w:r>
      <w:hyperlink w:anchor="_1fob9te">
        <w:r w:rsidDel="00000000" w:rsidR="00000000" w:rsidRPr="00000000">
          <w:rPr>
            <w:rFonts w:ascii="Arial" w:cs="Arial" w:eastAsia="Arial" w:hAnsi="Arial"/>
            <w:b w:val="1"/>
            <w:i w:val="1"/>
            <w:sz w:val="32"/>
            <w:szCs w:val="32"/>
            <w:rtl w:val="0"/>
          </w:rPr>
          <w:tab/>
        </w:r>
      </w:hyperlink>
      <w:r w:rsidDel="00000000" w:rsidR="00000000" w:rsidRPr="00000000">
        <w:rPr>
          <w:rFonts w:ascii="Arial" w:cs="Arial" w:eastAsia="Arial" w:hAnsi="Arial"/>
          <w:b w:val="1"/>
          <w:i w:val="1"/>
          <w:sz w:val="32"/>
          <w:szCs w:val="32"/>
          <w:rtl w:val="0"/>
        </w:rPr>
        <w:t xml:space="preserve">2</w:t>
      </w:r>
    </w:p>
    <w:p w:rsidR="00000000" w:rsidDel="00000000" w:rsidP="00000000" w:rsidRDefault="00000000" w:rsidRPr="00000000" w14:paraId="0000000D">
      <w:pPr>
        <w:spacing w:after="0" w:lineRule="auto"/>
        <w:ind w:left="720" w:firstLine="0"/>
        <w:rPr/>
      </w:pPr>
      <w:r w:rsidDel="00000000" w:rsidR="00000000" w:rsidRPr="00000000">
        <w:rPr>
          <w:rtl w:val="0"/>
        </w:rPr>
        <w:t xml:space="preserve">Activate students’ prior knowledge and engage them before they read the article.</w:t>
      </w:r>
    </w:p>
    <w:p w:rsidR="00000000" w:rsidDel="00000000" w:rsidP="00000000" w:rsidRDefault="00000000" w:rsidRPr="00000000" w14:paraId="0000000E">
      <w:pPr>
        <w:tabs>
          <w:tab w:val="right" w:leader="none" w:pos="9360"/>
        </w:tabs>
        <w:spacing w:after="0" w:before="200" w:line="276" w:lineRule="auto"/>
        <w:ind w:left="720" w:firstLine="0"/>
        <w:rPr>
          <w:rFonts w:ascii="Arial" w:cs="Arial" w:eastAsia="Arial" w:hAnsi="Arial"/>
          <w:b w:val="1"/>
          <w:i w:val="1"/>
        </w:rPr>
      </w:pPr>
      <w:hyperlink w:anchor="_3znysh7">
        <w:r w:rsidDel="00000000" w:rsidR="00000000" w:rsidRPr="00000000">
          <w:rPr>
            <w:b w:val="1"/>
            <w:i w:val="1"/>
            <w:color w:val="1155cc"/>
            <w:sz w:val="32"/>
            <w:szCs w:val="32"/>
            <w:u w:val="single"/>
            <w:rtl w:val="0"/>
          </w:rPr>
          <w:t xml:space="preserve">Reading Comprehension Questions</w:t>
        </w:r>
      </w:hyperlink>
      <w:r w:rsidDel="00000000" w:rsidR="00000000" w:rsidRPr="00000000">
        <w:rPr>
          <w:rFonts w:ascii="Arial" w:cs="Arial" w:eastAsia="Arial" w:hAnsi="Arial"/>
          <w:b w:val="1"/>
          <w:i w:val="1"/>
          <w:sz w:val="32"/>
          <w:szCs w:val="32"/>
          <w:rtl w:val="0"/>
        </w:rPr>
        <w:tab/>
        <w:t xml:space="preserve">3</w:t>
      </w:r>
      <w:r w:rsidDel="00000000" w:rsidR="00000000" w:rsidRPr="00000000">
        <w:rPr>
          <w:rtl w:val="0"/>
        </w:rPr>
      </w:r>
    </w:p>
    <w:p w:rsidR="00000000" w:rsidDel="00000000" w:rsidP="00000000" w:rsidRDefault="00000000" w:rsidRPr="00000000" w14:paraId="0000000F">
      <w:pPr>
        <w:spacing w:after="0" w:lineRule="auto"/>
        <w:ind w:left="720" w:firstLine="0"/>
        <w:rPr/>
      </w:pPr>
      <w:r w:rsidDel="00000000" w:rsidR="00000000" w:rsidRPr="00000000">
        <w:rPr>
          <w:rtl w:val="0"/>
        </w:rPr>
        <w:t xml:space="preserve">These questions are designed to help students read the article (and graphics) carefully. They can help the teacher assess how well students understand the content and help direct the need for follow-up discussions and/or activities. You’ll find the questions ordered in increasing difficulty. </w:t>
      </w:r>
    </w:p>
    <w:p w:rsidR="00000000" w:rsidDel="00000000" w:rsidP="00000000" w:rsidRDefault="00000000" w:rsidRPr="00000000" w14:paraId="00000010">
      <w:pPr>
        <w:tabs>
          <w:tab w:val="right" w:leader="none" w:pos="9360"/>
        </w:tabs>
        <w:spacing w:after="0" w:before="200" w:line="276" w:lineRule="auto"/>
        <w:ind w:left="720" w:firstLine="0"/>
        <w:rPr>
          <w:rFonts w:ascii="Arial" w:cs="Arial" w:eastAsia="Arial" w:hAnsi="Arial"/>
          <w:b w:val="1"/>
          <w:i w:val="1"/>
          <w:sz w:val="32"/>
          <w:szCs w:val="32"/>
        </w:rPr>
      </w:pPr>
      <w:hyperlink w:anchor="_9f8azrtnp6p5">
        <w:r w:rsidDel="00000000" w:rsidR="00000000" w:rsidRPr="00000000">
          <w:rPr>
            <w:b w:val="1"/>
            <w:i w:val="1"/>
            <w:color w:val="1155cc"/>
            <w:sz w:val="32"/>
            <w:szCs w:val="32"/>
            <w:u w:val="single"/>
            <w:rtl w:val="0"/>
          </w:rPr>
          <w:t xml:space="preserve">Graphic Organizer</w:t>
        </w:r>
      </w:hyperlink>
      <w:r w:rsidDel="00000000" w:rsidR="00000000" w:rsidRPr="00000000">
        <w:rPr>
          <w:rFonts w:ascii="Arial" w:cs="Arial" w:eastAsia="Arial" w:hAnsi="Arial"/>
          <w:b w:val="1"/>
          <w:i w:val="1"/>
          <w:sz w:val="32"/>
          <w:szCs w:val="32"/>
          <w:rtl w:val="0"/>
        </w:rPr>
        <w:tab/>
        <w:t xml:space="preserve">5</w:t>
      </w:r>
    </w:p>
    <w:p w:rsidR="00000000" w:rsidDel="00000000" w:rsidP="00000000" w:rsidRDefault="00000000" w:rsidRPr="00000000" w14:paraId="00000011">
      <w:pPr>
        <w:spacing w:after="0" w:lineRule="auto"/>
        <w:ind w:left="720" w:firstLine="0"/>
        <w:rPr/>
      </w:pPr>
      <w:r w:rsidDel="00000000" w:rsidR="00000000" w:rsidRPr="00000000">
        <w:rPr>
          <w:rtl w:val="0"/>
        </w:rPr>
        <w:t xml:space="preserve">This</w:t>
      </w:r>
      <w:r w:rsidDel="00000000" w:rsidR="00000000" w:rsidRPr="00000000">
        <w:rPr>
          <w:b w:val="1"/>
          <w:rtl w:val="0"/>
        </w:rPr>
        <w:t xml:space="preserve"> </w:t>
      </w:r>
      <w:r w:rsidDel="00000000" w:rsidR="00000000" w:rsidRPr="00000000">
        <w:rPr>
          <w:rtl w:val="0"/>
        </w:rPr>
        <w:t xml:space="preserve">helps students locate and analyze information from the article. Students should use their own words and not copy entire sentences from the article. Encourage the use of bullet points.</w:t>
      </w:r>
    </w:p>
    <w:p w:rsidR="00000000" w:rsidDel="00000000" w:rsidP="00000000" w:rsidRDefault="00000000" w:rsidRPr="00000000" w14:paraId="00000012">
      <w:pPr>
        <w:tabs>
          <w:tab w:val="right" w:leader="none" w:pos="9360"/>
        </w:tabs>
        <w:spacing w:after="0" w:before="200" w:line="276" w:lineRule="auto"/>
        <w:ind w:left="720" w:firstLine="0"/>
        <w:rPr>
          <w:rFonts w:ascii="Arial" w:cs="Arial" w:eastAsia="Arial" w:hAnsi="Arial"/>
          <w:b w:val="1"/>
          <w:i w:val="1"/>
        </w:rPr>
      </w:pPr>
      <w:hyperlink w:anchor="_djipzn7z1r1b">
        <w:r w:rsidDel="00000000" w:rsidR="00000000" w:rsidRPr="00000000">
          <w:rPr>
            <w:b w:val="1"/>
            <w:i w:val="1"/>
            <w:color w:val="1155cc"/>
            <w:sz w:val="32"/>
            <w:szCs w:val="32"/>
            <w:u w:val="single"/>
            <w:rtl w:val="0"/>
          </w:rPr>
          <w:t xml:space="preserve">Answers</w:t>
        </w:r>
      </w:hyperlink>
      <w:r w:rsidDel="00000000" w:rsidR="00000000" w:rsidRPr="00000000">
        <w:rPr>
          <w:rFonts w:ascii="Arial" w:cs="Arial" w:eastAsia="Arial" w:hAnsi="Arial"/>
          <w:b w:val="1"/>
          <w:i w:val="1"/>
          <w:sz w:val="32"/>
          <w:szCs w:val="32"/>
          <w:rtl w:val="0"/>
        </w:rPr>
        <w:tab/>
        <w:t xml:space="preserve">6</w:t>
      </w:r>
      <w:r w:rsidDel="00000000" w:rsidR="00000000" w:rsidRPr="00000000">
        <w:rPr>
          <w:rtl w:val="0"/>
        </w:rPr>
      </w:r>
    </w:p>
    <w:p w:rsidR="00000000" w:rsidDel="00000000" w:rsidP="00000000" w:rsidRDefault="00000000" w:rsidRPr="00000000" w14:paraId="00000013">
      <w:pPr>
        <w:spacing w:after="0" w:lineRule="auto"/>
        <w:ind w:left="720" w:firstLine="0"/>
        <w:rPr/>
      </w:pPr>
      <w:r w:rsidDel="00000000" w:rsidR="00000000" w:rsidRPr="00000000">
        <w:rPr>
          <w:rtl w:val="0"/>
        </w:rPr>
        <w:t xml:space="preserve">Access the answers to reading comprehension questions and a rubric to assess the graphic organizer.</w:t>
      </w:r>
    </w:p>
    <w:p w:rsidR="00000000" w:rsidDel="00000000" w:rsidP="00000000" w:rsidRDefault="00000000" w:rsidRPr="00000000" w14:paraId="00000014">
      <w:pPr>
        <w:tabs>
          <w:tab w:val="right" w:leader="none" w:pos="9360"/>
        </w:tabs>
        <w:spacing w:after="0" w:before="200" w:line="276" w:lineRule="auto"/>
        <w:ind w:left="720" w:firstLine="0"/>
        <w:rPr>
          <w:rFonts w:ascii="Arial" w:cs="Arial" w:eastAsia="Arial" w:hAnsi="Arial"/>
          <w:b w:val="1"/>
          <w:i w:val="1"/>
          <w:sz w:val="32"/>
          <w:szCs w:val="32"/>
        </w:rPr>
      </w:pPr>
      <w:hyperlink w:anchor="_8qbtv1wio6jt">
        <w:r w:rsidDel="00000000" w:rsidR="00000000" w:rsidRPr="00000000">
          <w:rPr>
            <w:b w:val="1"/>
            <w:i w:val="1"/>
            <w:color w:val="1155cc"/>
            <w:sz w:val="32"/>
            <w:szCs w:val="32"/>
            <w:u w:val="single"/>
            <w:rtl w:val="0"/>
          </w:rPr>
          <w:t xml:space="preserve">Additional Resources</w:t>
        </w:r>
      </w:hyperlink>
      <w:r w:rsidDel="00000000" w:rsidR="00000000" w:rsidRPr="00000000">
        <w:rPr>
          <w:rFonts w:ascii="Arial" w:cs="Arial" w:eastAsia="Arial" w:hAnsi="Arial"/>
          <w:b w:val="1"/>
          <w:i w:val="1"/>
          <w:sz w:val="32"/>
          <w:szCs w:val="32"/>
          <w:rtl w:val="0"/>
        </w:rPr>
        <w:tab/>
        <w:t xml:space="preserve">9</w:t>
      </w:r>
    </w:p>
    <w:p w:rsidR="00000000" w:rsidDel="00000000" w:rsidP="00000000" w:rsidRDefault="00000000" w:rsidRPr="00000000" w14:paraId="00000015">
      <w:pPr>
        <w:widowControl w:val="0"/>
        <w:spacing w:after="0" w:line="276" w:lineRule="auto"/>
        <w:ind w:left="720" w:firstLine="0"/>
        <w:rPr/>
      </w:pPr>
      <w:r w:rsidDel="00000000" w:rsidR="00000000" w:rsidRPr="00000000">
        <w:rPr>
          <w:rtl w:val="0"/>
        </w:rPr>
        <w:t xml:space="preserve">Here you will find additional labs, simulations, lessons, and project ideas that you can use with your students alongside this article.</w:t>
      </w:r>
    </w:p>
    <w:p w:rsidR="00000000" w:rsidDel="00000000" w:rsidP="00000000" w:rsidRDefault="00000000" w:rsidRPr="00000000" w14:paraId="00000016">
      <w:pPr>
        <w:tabs>
          <w:tab w:val="right" w:leader="none" w:pos="9360"/>
        </w:tabs>
        <w:spacing w:after="0" w:before="200" w:line="276" w:lineRule="auto"/>
        <w:ind w:left="720" w:firstLine="0"/>
        <w:rPr>
          <w:rFonts w:ascii="Arial" w:cs="Arial" w:eastAsia="Arial" w:hAnsi="Arial"/>
          <w:b w:val="1"/>
          <w:i w:val="1"/>
          <w:smallCaps w:val="0"/>
          <w:strike w:val="0"/>
          <w:color w:val="000000"/>
          <w:sz w:val="22"/>
          <w:szCs w:val="22"/>
          <w:u w:val="none"/>
          <w:shd w:fill="auto" w:val="clear"/>
          <w:vertAlign w:val="baseline"/>
        </w:rPr>
      </w:pPr>
      <w:bookmarkStart w:colFirst="0" w:colLast="0" w:name="_30j0zll" w:id="1"/>
      <w:bookmarkEnd w:id="1"/>
      <w:hyperlink w:anchor="_gy1yjx1c39og">
        <w:r w:rsidDel="00000000" w:rsidR="00000000" w:rsidRPr="00000000">
          <w:rPr>
            <w:b w:val="1"/>
            <w:i w:val="1"/>
            <w:color w:val="1155cc"/>
            <w:sz w:val="32"/>
            <w:szCs w:val="32"/>
            <w:u w:val="single"/>
            <w:rtl w:val="0"/>
          </w:rPr>
          <w:t xml:space="preserve">Chemistry Concepts and Standards</w:t>
        </w:r>
      </w:hyperlink>
      <w:r w:rsidDel="00000000" w:rsidR="00000000" w:rsidRPr="00000000">
        <w:rPr>
          <w:rFonts w:ascii="Arial" w:cs="Arial" w:eastAsia="Arial" w:hAnsi="Arial"/>
          <w:b w:val="1"/>
          <w:i w:val="1"/>
          <w:sz w:val="32"/>
          <w:szCs w:val="32"/>
          <w:rtl w:val="0"/>
        </w:rPr>
        <w:tab/>
        <w:t xml:space="preserve">10</w:t>
      </w:r>
      <w:r w:rsidDel="00000000" w:rsidR="00000000" w:rsidRPr="00000000">
        <w:br w:type="page"/>
      </w:r>
      <w:r w:rsidDel="00000000" w:rsidR="00000000" w:rsidRPr="00000000">
        <w:rPr>
          <w:rtl w:val="0"/>
        </w:rPr>
      </w:r>
    </w:p>
    <w:p w:rsidR="00000000" w:rsidDel="00000000" w:rsidP="00000000" w:rsidRDefault="00000000" w:rsidRPr="00000000" w14:paraId="00000017">
      <w:pPr>
        <w:rPr>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2979420" cy="406400"/>
                <wp:effectExtent b="0" l="0" r="0" t="0"/>
                <wp:wrapSquare wrapText="bothSides" distB="0" distT="0" distL="114300" distR="114300"/>
                <wp:docPr id="8" name=""/>
                <a:graphic>
                  <a:graphicData uri="http://schemas.microsoft.com/office/word/2010/wordprocessingShape">
                    <wps:wsp>
                      <wps:cNvSpPr/>
                      <wps:cNvPr id="9" name="Shape 9"/>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0</wp:posOffset>
                </wp:positionV>
                <wp:extent cx="2979420" cy="406400"/>
                <wp:effectExtent b="0" l="0" r="0" t="0"/>
                <wp:wrapSquare wrapText="bothSides" distB="0" distT="0" distL="114300" distR="114300"/>
                <wp:docPr id="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979420" cy="406400"/>
                        </a:xfrm>
                        <a:prstGeom prst="rect"/>
                        <a:ln/>
                      </pic:spPr>
                    </pic:pic>
                  </a:graphicData>
                </a:graphic>
              </wp:anchor>
            </w:drawing>
          </mc:Fallback>
        </mc:AlternateContent>
      </w:r>
    </w:p>
    <w:p w:rsidR="00000000" w:rsidDel="00000000" w:rsidP="00000000" w:rsidRDefault="00000000" w:rsidRPr="00000000" w14:paraId="00000018">
      <w:pPr>
        <w:pStyle w:val="Heading1"/>
        <w:rPr>
          <w:rFonts w:ascii="Calibri" w:cs="Calibri" w:eastAsia="Calibri" w:hAnsi="Calibri"/>
          <w:sz w:val="2"/>
          <w:szCs w:val="2"/>
        </w:rPr>
      </w:pPr>
      <w:bookmarkStart w:colFirst="0" w:colLast="0" w:name="_1fob9te" w:id="2"/>
      <w:bookmarkEnd w:id="2"/>
      <w:r w:rsidDel="00000000" w:rsidR="00000000" w:rsidRPr="00000000">
        <w:rPr>
          <w:rFonts w:ascii="Calibri" w:cs="Calibri" w:eastAsia="Calibri" w:hAnsi="Calibri"/>
          <w:rtl w:val="0"/>
        </w:rPr>
        <w:t xml:space="preserve">Anticipation Guide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292100</wp:posOffset>
                </wp:positionV>
                <wp:extent cx="7136765" cy="190500"/>
                <wp:effectExtent b="0" l="0" r="0" t="0"/>
                <wp:wrapNone/>
                <wp:docPr id="13" name=""/>
                <a:graphic>
                  <a:graphicData uri="http://schemas.microsoft.com/office/word/2010/wordprocessingShape">
                    <wps:wsp>
                      <wps:cNvSpPr/>
                      <wps:cNvPr id="14" name="Shape 1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292100</wp:posOffset>
                </wp:positionV>
                <wp:extent cx="7136765" cy="190500"/>
                <wp:effectExtent b="0" l="0" r="0" t="0"/>
                <wp:wrapNone/>
                <wp:docPr id="13"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7136765" cy="190500"/>
                        </a:xfrm>
                        <a:prstGeom prst="rect"/>
                        <a:ln/>
                      </pic:spPr>
                    </pic:pic>
                  </a:graphicData>
                </a:graphic>
              </wp:anchor>
            </w:drawing>
          </mc:Fallback>
        </mc:AlternateContent>
      </w:r>
    </w:p>
    <w:p w:rsidR="00000000" w:rsidDel="00000000" w:rsidP="00000000" w:rsidRDefault="00000000" w:rsidRPr="00000000" w14:paraId="00000019">
      <w:pPr>
        <w:spacing w:after="240" w:before="240" w:lineRule="auto"/>
        <w:rPr/>
      </w:pPr>
      <w:r w:rsidDel="00000000" w:rsidR="00000000" w:rsidRPr="00000000">
        <w:rPr>
          <w:b w:val="1"/>
          <w:rtl w:val="0"/>
        </w:rPr>
        <w:t xml:space="preserve">Directions: </w:t>
      </w:r>
      <w:r w:rsidDel="00000000" w:rsidR="00000000" w:rsidRPr="00000000">
        <w:rPr>
          <w:b w:val="1"/>
          <w:i w:val="1"/>
          <w:rtl w:val="0"/>
        </w:rPr>
        <w:t xml:space="preserve">Before reading the article</w:t>
      </w:r>
      <w:r w:rsidDel="00000000" w:rsidR="00000000" w:rsidRPr="00000000">
        <w:rPr>
          <w:b w:val="1"/>
          <w:rtl w:val="0"/>
        </w:rPr>
        <w:t xml:space="preserve">, </w:t>
      </w:r>
      <w:r w:rsidDel="00000000" w:rsidR="00000000" w:rsidRPr="00000000">
        <w:rPr>
          <w:rtl w:val="0"/>
        </w:rPr>
        <w:t xml:space="preserve">in the first column, write “A” or “D,” indicating your </w:t>
      </w:r>
      <w:r w:rsidDel="00000000" w:rsidR="00000000" w:rsidRPr="00000000">
        <w:rPr>
          <w:b w:val="1"/>
          <w:u w:val="single"/>
          <w:rtl w:val="0"/>
        </w:rPr>
        <w:t xml:space="preserve">A</w:t>
      </w:r>
      <w:r w:rsidDel="00000000" w:rsidR="00000000" w:rsidRPr="00000000">
        <w:rPr>
          <w:rtl w:val="0"/>
        </w:rPr>
        <w:t xml:space="preserve">greement or </w:t>
      </w:r>
      <w:r w:rsidDel="00000000" w:rsidR="00000000" w:rsidRPr="00000000">
        <w:rPr>
          <w:b w:val="1"/>
          <w:u w:val="single"/>
          <w:rtl w:val="0"/>
        </w:rPr>
        <w:t xml:space="preserve">D</w:t>
      </w:r>
      <w:r w:rsidDel="00000000" w:rsidR="00000000" w:rsidRPr="00000000">
        <w:rPr>
          <w:rtl w:val="0"/>
        </w:rPr>
        <w:t xml:space="preserve">isagreement with each statement. Complete the activity in the box.</w:t>
      </w:r>
    </w:p>
    <w:p w:rsidR="00000000" w:rsidDel="00000000" w:rsidP="00000000" w:rsidRDefault="00000000" w:rsidRPr="00000000" w14:paraId="0000001A">
      <w:pPr>
        <w:spacing w:after="200" w:before="0" w:lineRule="auto"/>
        <w:rPr/>
      </w:pPr>
      <w:r w:rsidDel="00000000" w:rsidR="00000000" w:rsidRPr="00000000">
        <w:rPr>
          <w:rtl w:val="0"/>
        </w:rPr>
        <w:t xml:space="preserve">As you read, compare your opinions with information from the article. In the space under each statement, cite information from the article that supports or refutes your original ideas.</w:t>
      </w:r>
    </w:p>
    <w:tbl>
      <w:tblPr>
        <w:tblStyle w:val="Table1"/>
        <w:tblW w:w="975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2.5"/>
        <w:gridCol w:w="952.5"/>
        <w:gridCol w:w="7845"/>
        <w:tblGridChange w:id="0">
          <w:tblGrid>
            <w:gridCol w:w="952.5"/>
            <w:gridCol w:w="952.5"/>
            <w:gridCol w:w="784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Text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0" w:lineRule="auto"/>
              <w:ind w:right="-9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Statement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Lithium is used in the cathode of lithium-ion batteries.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Lithium is always found combined with other elements in nature because of its high reactivity.</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Lithium carbonate becomes more soluble in water as the temperature increases.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Most of the world’s lithium deposits are found in the United States.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In the Lithium Triangle countries, lithium is obtained by evaporating water from brine to concentrate the lithium.</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Direct lithium extraction works well for brines with low lithium ion concentrations.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Future alternatives to lithium-ion batteries include sodium-ion batteries.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Where speed and portability are not important, flow cell batteries are being considered as a safer alternative to lithium-ion batteries.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8">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Vanadium flow batteries being developed use different oxidation states of vanadium.</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B">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Lithium metal is easily recycled.</w:t>
            </w:r>
            <w:r w:rsidDel="00000000" w:rsidR="00000000" w:rsidRPr="00000000">
              <w:rPr>
                <w:rtl w:val="0"/>
              </w:rPr>
            </w:r>
          </w:p>
        </w:tc>
      </w:tr>
    </w:tbl>
    <w:p w:rsidR="00000000" w:rsidDel="00000000" w:rsidP="00000000" w:rsidRDefault="00000000" w:rsidRPr="00000000" w14:paraId="0000003C">
      <w:pPr>
        <w:pStyle w:val="Heading1"/>
        <w:rPr>
          <w:rFonts w:ascii="Calibri" w:cs="Calibri" w:eastAsia="Calibri" w:hAnsi="Calibri"/>
          <w:i w:val="1"/>
        </w:rPr>
      </w:pPr>
      <w:bookmarkStart w:colFirst="0" w:colLast="0" w:name="_3znysh7" w:id="3"/>
      <w:bookmarkEnd w:id="3"/>
      <w:r w:rsidDel="00000000" w:rsidR="00000000" w:rsidRPr="00000000">
        <w:rPr>
          <w:rFonts w:ascii="Calibri" w:cs="Calibri" w:eastAsia="Calibri" w:hAnsi="Calibri"/>
          <w:rtl w:val="0"/>
        </w:rPr>
        <w:t xml:space="preserve">Student Reading</w:t>
        <w:br w:type="textWrapping"/>
        <w:t xml:space="preserve">Comprehension Questions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36765" cy="190500"/>
                <wp:effectExtent b="0" l="0" r="0" t="0"/>
                <wp:wrapNone/>
                <wp:docPr id="14" name=""/>
                <a:graphic>
                  <a:graphicData uri="http://schemas.microsoft.com/office/word/2010/wordprocessingShape">
                    <wps:wsp>
                      <wps:cNvSpPr/>
                      <wps:cNvPr id="15" name="Shape 1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36765" cy="190500"/>
                <wp:effectExtent b="0" l="0" r="0" t="0"/>
                <wp:wrapNone/>
                <wp:docPr id="14"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7136765" cy="19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203200</wp:posOffset>
                </wp:positionV>
                <wp:extent cx="2979420" cy="406400"/>
                <wp:effectExtent b="0" l="0" r="0" t="0"/>
                <wp:wrapSquare wrapText="bothSides" distB="0" distT="0" distL="114300" distR="114300"/>
                <wp:docPr id="6" name=""/>
                <a:graphic>
                  <a:graphicData uri="http://schemas.microsoft.com/office/word/2010/wordprocessingShape">
                    <wps:wsp>
                      <wps:cNvSpPr/>
                      <wps:cNvPr id="7" name="Shape 7"/>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203200</wp:posOffset>
                </wp:positionV>
                <wp:extent cx="2979420" cy="406400"/>
                <wp:effectExtent b="0" l="0" r="0" t="0"/>
                <wp:wrapSquare wrapText="bothSides" distB="0" distT="0" distL="114300" distR="114300"/>
                <wp:docPr id="6"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979420" cy="406400"/>
                        </a:xfrm>
                        <a:prstGeom prst="rect"/>
                        <a:ln/>
                      </pic:spPr>
                    </pic:pic>
                  </a:graphicData>
                </a:graphic>
              </wp:anchor>
            </w:drawing>
          </mc:Fallback>
        </mc:AlternateContent>
      </w:r>
    </w:p>
    <w:p w:rsidR="00000000" w:rsidDel="00000000" w:rsidP="00000000" w:rsidRDefault="00000000" w:rsidRPr="00000000" w14:paraId="0000003D">
      <w:pPr>
        <w:spacing w:after="0" w:lineRule="auto"/>
        <w:rPr/>
      </w:pPr>
      <w:r w:rsidDel="00000000" w:rsidR="00000000" w:rsidRPr="00000000">
        <w:rPr>
          <w:b w:val="1"/>
          <w:rtl w:val="0"/>
        </w:rPr>
        <w:t xml:space="preserve">Directions</w:t>
      </w:r>
      <w:r w:rsidDel="00000000" w:rsidR="00000000" w:rsidRPr="00000000">
        <w:rPr>
          <w:rtl w:val="0"/>
        </w:rPr>
        <w:t xml:space="preserve">: Use the article to answer the questions below.</w:t>
      </w:r>
    </w:p>
    <w:p w:rsidR="00000000" w:rsidDel="00000000" w:rsidP="00000000" w:rsidRDefault="00000000" w:rsidRPr="00000000" w14:paraId="0000003E">
      <w:pPr>
        <w:numPr>
          <w:ilvl w:val="0"/>
          <w:numId w:val="8"/>
        </w:numPr>
        <w:spacing w:after="240" w:before="240" w:lineRule="auto"/>
        <w:ind w:left="720" w:hanging="360"/>
      </w:pPr>
      <w:r w:rsidDel="00000000" w:rsidR="00000000" w:rsidRPr="00000000">
        <w:rPr>
          <w:rtl w:val="0"/>
        </w:rPr>
        <w:t xml:space="preserve">Why does the electronics industry prefer to use lithium carbonate over other types of metals?</w:t>
      </w:r>
    </w:p>
    <w:p w:rsidR="00000000" w:rsidDel="00000000" w:rsidP="00000000" w:rsidRDefault="00000000" w:rsidRPr="00000000" w14:paraId="0000003F">
      <w:pPr>
        <w:numPr>
          <w:ilvl w:val="0"/>
          <w:numId w:val="8"/>
        </w:numPr>
        <w:spacing w:after="240" w:before="240" w:lineRule="auto"/>
        <w:ind w:left="720" w:hanging="360"/>
      </w:pPr>
      <w:r w:rsidDel="00000000" w:rsidR="00000000" w:rsidRPr="00000000">
        <w:rPr>
          <w:rtl w:val="0"/>
        </w:rPr>
        <w:t xml:space="preserve">Which countries make up the Lithium Triangle?</w:t>
      </w:r>
    </w:p>
    <w:p w:rsidR="00000000" w:rsidDel="00000000" w:rsidP="00000000" w:rsidRDefault="00000000" w:rsidRPr="00000000" w14:paraId="00000040">
      <w:pPr>
        <w:numPr>
          <w:ilvl w:val="0"/>
          <w:numId w:val="8"/>
        </w:numPr>
        <w:spacing w:after="240" w:before="240" w:lineRule="auto"/>
        <w:ind w:left="720" w:hanging="360"/>
      </w:pPr>
      <w:r w:rsidDel="00000000" w:rsidR="00000000" w:rsidRPr="00000000">
        <w:rPr>
          <w:rtl w:val="0"/>
        </w:rPr>
        <w:t xml:space="preserve">Based on the graph in the article, which year had the lowest price of lithium at the start of the year?</w:t>
      </w:r>
    </w:p>
    <w:p w:rsidR="00000000" w:rsidDel="00000000" w:rsidP="00000000" w:rsidRDefault="00000000" w:rsidRPr="00000000" w14:paraId="00000041">
      <w:pPr>
        <w:numPr>
          <w:ilvl w:val="0"/>
          <w:numId w:val="8"/>
        </w:numPr>
        <w:spacing w:after="240" w:before="240" w:lineRule="auto"/>
        <w:ind w:left="720" w:hanging="360"/>
      </w:pPr>
      <w:r w:rsidDel="00000000" w:rsidR="00000000" w:rsidRPr="00000000">
        <w:rPr>
          <w:rtl w:val="0"/>
        </w:rPr>
        <w:t xml:space="preserve">List the names and formula of the three lithium compounds isolated and refined in the Lithium Triangle.</w:t>
      </w:r>
    </w:p>
    <w:p w:rsidR="00000000" w:rsidDel="00000000" w:rsidP="00000000" w:rsidRDefault="00000000" w:rsidRPr="00000000" w14:paraId="00000042">
      <w:pPr>
        <w:numPr>
          <w:ilvl w:val="0"/>
          <w:numId w:val="8"/>
        </w:numPr>
        <w:spacing w:after="240" w:before="240" w:lineRule="auto"/>
        <w:ind w:left="720" w:hanging="360"/>
      </w:pPr>
      <w:r w:rsidDel="00000000" w:rsidR="00000000" w:rsidRPr="00000000">
        <w:rPr>
          <w:rtl w:val="0"/>
        </w:rPr>
        <w:t xml:space="preserve">Which two states in the United States contain most of the lithium deposits in the country?</w:t>
      </w:r>
    </w:p>
    <w:p w:rsidR="00000000" w:rsidDel="00000000" w:rsidP="00000000" w:rsidRDefault="00000000" w:rsidRPr="00000000" w14:paraId="00000043">
      <w:pPr>
        <w:numPr>
          <w:ilvl w:val="0"/>
          <w:numId w:val="8"/>
        </w:numPr>
        <w:spacing w:after="240" w:before="240" w:lineRule="auto"/>
        <w:ind w:left="720" w:hanging="360"/>
      </w:pPr>
      <w:r w:rsidDel="00000000" w:rsidR="00000000" w:rsidRPr="00000000">
        <w:rPr>
          <w:rtl w:val="0"/>
        </w:rPr>
        <w:t xml:space="preserve">Name two possible sources of energy for flow batteries.</w:t>
      </w:r>
    </w:p>
    <w:p w:rsidR="00000000" w:rsidDel="00000000" w:rsidP="00000000" w:rsidRDefault="00000000" w:rsidRPr="00000000" w14:paraId="00000044">
      <w:pPr>
        <w:numPr>
          <w:ilvl w:val="0"/>
          <w:numId w:val="8"/>
        </w:numPr>
        <w:spacing w:after="240" w:before="240" w:lineRule="auto"/>
        <w:ind w:left="720" w:hanging="360"/>
      </w:pPr>
      <w:r w:rsidDel="00000000" w:rsidR="00000000" w:rsidRPr="00000000">
        <w:rPr>
          <w:rtl w:val="0"/>
        </w:rPr>
        <w:t xml:space="preserve">Explain how lithium is recovered in the Lithium Triangle.</w:t>
      </w:r>
    </w:p>
    <w:p w:rsidR="00000000" w:rsidDel="00000000" w:rsidP="00000000" w:rsidRDefault="00000000" w:rsidRPr="00000000" w14:paraId="00000045">
      <w:pPr>
        <w:numPr>
          <w:ilvl w:val="0"/>
          <w:numId w:val="8"/>
        </w:numPr>
        <w:spacing w:after="240" w:before="240" w:lineRule="auto"/>
        <w:ind w:left="720" w:hanging="360"/>
      </w:pPr>
      <w:r w:rsidDel="00000000" w:rsidR="00000000" w:rsidRPr="00000000">
        <w:rPr>
          <w:rtl w:val="0"/>
        </w:rPr>
        <w:t xml:space="preserve">Describe how the Direct Lithium Extraction process works.</w:t>
      </w:r>
    </w:p>
    <w:p w:rsidR="00000000" w:rsidDel="00000000" w:rsidP="00000000" w:rsidRDefault="00000000" w:rsidRPr="00000000" w14:paraId="00000046">
      <w:pPr>
        <w:numPr>
          <w:ilvl w:val="0"/>
          <w:numId w:val="8"/>
        </w:numPr>
        <w:spacing w:after="240" w:before="240" w:lineRule="auto"/>
        <w:ind w:left="720" w:hanging="360"/>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1080" w:left="1080" w:right="1080" w:header="720" w:footer="720"/>
          <w:pgNumType w:start="1"/>
          <w:titlePg w:val="1"/>
        </w:sectPr>
      </w:pPr>
      <w:r w:rsidDel="00000000" w:rsidR="00000000" w:rsidRPr="00000000">
        <w:rPr>
          <w:rtl w:val="0"/>
        </w:rPr>
        <w:t xml:space="preserve">Explain why researchers are looking for ways to use iron and manganese to replace cobalt in lithium cobalt oxide.</w:t>
      </w:r>
      <w:r w:rsidDel="00000000" w:rsidR="00000000" w:rsidRPr="00000000">
        <w:rPr>
          <w:rtl w:val="0"/>
        </w:rPr>
      </w:r>
    </w:p>
    <w:p w:rsidR="00000000" w:rsidDel="00000000" w:rsidP="00000000" w:rsidRDefault="00000000" w:rsidRPr="00000000" w14:paraId="00000047">
      <w:pPr>
        <w:tabs>
          <w:tab w:val="center" w:leader="none" w:pos="4500"/>
          <w:tab w:val="left" w:leader="none" w:pos="5027"/>
        </w:tabs>
        <w:spacing w:after="600" w:before="0" w:lineRule="auto"/>
        <w:jc w:val="both"/>
        <w:rPr>
          <w:b w:val="1"/>
          <w:sz w:val="40"/>
          <w:szCs w:val="40"/>
        </w:rPr>
      </w:pPr>
      <w:r w:rsidDel="00000000" w:rsidR="00000000" w:rsidRPr="00000000">
        <w:rPr>
          <w:b w:val="1"/>
          <w:sz w:val="40"/>
          <w:szCs w:val="40"/>
          <w:rtl w:val="0"/>
        </w:rPr>
        <w:t xml:space="preserve">Student Reading Comprehension Questions, cont.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7136765" cy="190500"/>
                <wp:effectExtent b="0" l="0" r="0" t="0"/>
                <wp:wrapNone/>
                <wp:docPr id="1" name=""/>
                <a:graphic>
                  <a:graphicData uri="http://schemas.microsoft.com/office/word/2010/wordprocessingShape">
                    <wps:wsp>
                      <wps:cNvSpPr/>
                      <wps:cNvPr id="2" name="Shape 2"/>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7136765" cy="190500"/>
                <wp:effectExtent b="0" l="0" r="0" t="0"/>
                <wp:wrapNone/>
                <wp:docPr id="1"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7136765" cy="190500"/>
                        </a:xfrm>
                        <a:prstGeom prst="rect"/>
                        <a:ln/>
                      </pic:spPr>
                    </pic:pic>
                  </a:graphicData>
                </a:graphic>
              </wp:anchor>
            </w:drawing>
          </mc:Fallback>
        </mc:AlternateContent>
      </w:r>
    </w:p>
    <w:p w:rsidR="00000000" w:rsidDel="00000000" w:rsidP="00000000" w:rsidRDefault="00000000" w:rsidRPr="00000000" w14:paraId="00000048">
      <w:pPr>
        <w:rPr>
          <w:b w:val="1"/>
          <w:color w:val="ff0000"/>
          <w:sz w:val="24"/>
          <w:szCs w:val="24"/>
          <w:u w:val="single"/>
        </w:rPr>
      </w:pPr>
      <w:r w:rsidDel="00000000" w:rsidR="00000000" w:rsidRPr="00000000">
        <w:rPr>
          <w:b w:val="1"/>
          <w:sz w:val="24"/>
          <w:szCs w:val="24"/>
          <w:u w:val="single"/>
          <w:rtl w:val="0"/>
        </w:rPr>
        <w:t xml:space="preserve">Questions for Further Learning </w:t>
      </w:r>
      <w:r w:rsidDel="00000000" w:rsidR="00000000" w:rsidRPr="00000000">
        <w:rPr>
          <w:rtl w:val="0"/>
        </w:rPr>
      </w:r>
    </w:p>
    <w:p w:rsidR="00000000" w:rsidDel="00000000" w:rsidP="00000000" w:rsidRDefault="00000000" w:rsidRPr="00000000" w14:paraId="00000049">
      <w:pPr>
        <w:spacing w:after="0" w:lineRule="auto"/>
        <w:rPr>
          <w:b w:val="1"/>
          <w:i w:val="1"/>
        </w:rPr>
      </w:pPr>
      <w:r w:rsidDel="00000000" w:rsidR="00000000" w:rsidRPr="00000000">
        <w:rPr>
          <w:b w:val="1"/>
          <w:i w:val="1"/>
          <w:rtl w:val="0"/>
        </w:rPr>
        <w:t xml:space="preserve">Write your answers on another piece of paper if needed.</w:t>
      </w:r>
    </w:p>
    <w:p w:rsidR="00000000" w:rsidDel="00000000" w:rsidP="00000000" w:rsidRDefault="00000000" w:rsidRPr="00000000" w14:paraId="0000004A">
      <w:pPr>
        <w:numPr>
          <w:ilvl w:val="0"/>
          <w:numId w:val="8"/>
        </w:numPr>
        <w:spacing w:after="0" w:before="240" w:lineRule="auto"/>
        <w:ind w:left="720" w:hanging="450"/>
        <w:rPr>
          <w:u w:val="none"/>
        </w:rPr>
      </w:pPr>
      <w:r w:rsidDel="00000000" w:rsidR="00000000" w:rsidRPr="00000000">
        <w:rPr>
          <w:rtl w:val="0"/>
        </w:rPr>
        <w:t xml:space="preserve">Name two common uses of lithium batteries and explain the characteristics of the batteries that make them useful for those devices.</w:t>
      </w:r>
    </w:p>
    <w:p w:rsidR="00000000" w:rsidDel="00000000" w:rsidP="00000000" w:rsidRDefault="00000000" w:rsidRPr="00000000" w14:paraId="0000004B">
      <w:pPr>
        <w:numPr>
          <w:ilvl w:val="0"/>
          <w:numId w:val="8"/>
        </w:numPr>
        <w:spacing w:after="0" w:before="240" w:lineRule="auto"/>
        <w:ind w:left="720" w:hanging="450"/>
      </w:pPr>
      <w:r w:rsidDel="00000000" w:rsidR="00000000" w:rsidRPr="00000000">
        <w:rPr>
          <w:rtl w:val="0"/>
        </w:rPr>
        <w:t xml:space="preserve">What role does temperature play in separating lithium carbonate?</w:t>
      </w:r>
    </w:p>
    <w:p w:rsidR="00000000" w:rsidDel="00000000" w:rsidP="00000000" w:rsidRDefault="00000000" w:rsidRPr="00000000" w14:paraId="0000004C">
      <w:pPr>
        <w:numPr>
          <w:ilvl w:val="0"/>
          <w:numId w:val="8"/>
        </w:numPr>
        <w:spacing w:after="0" w:before="240" w:lineRule="auto"/>
        <w:ind w:left="720" w:hanging="450"/>
      </w:pPr>
      <w:r w:rsidDel="00000000" w:rsidR="00000000" w:rsidRPr="00000000">
        <w:rPr>
          <w:rtl w:val="0"/>
        </w:rPr>
        <w:t xml:space="preserve">Explain why alkali metals react easily with other elements.</w:t>
      </w:r>
    </w:p>
    <w:p w:rsidR="00000000" w:rsidDel="00000000" w:rsidP="00000000" w:rsidRDefault="00000000" w:rsidRPr="00000000" w14:paraId="0000004D">
      <w:pPr>
        <w:numPr>
          <w:ilvl w:val="0"/>
          <w:numId w:val="8"/>
        </w:numPr>
        <w:spacing w:after="0" w:before="240" w:lineRule="auto"/>
        <w:ind w:left="720" w:hanging="450"/>
      </w:pPr>
      <w:r w:rsidDel="00000000" w:rsidR="00000000" w:rsidRPr="00000000">
        <w:rPr>
          <w:rtl w:val="0"/>
        </w:rPr>
        <w:t xml:space="preserve">Describe both the advantages and disadvantages of sodium-ion batteries when compared with lithium-ion batteries.</w:t>
      </w:r>
    </w:p>
    <w:p w:rsidR="00000000" w:rsidDel="00000000" w:rsidP="00000000" w:rsidRDefault="00000000" w:rsidRPr="00000000" w14:paraId="0000004E">
      <w:pPr>
        <w:numPr>
          <w:ilvl w:val="0"/>
          <w:numId w:val="8"/>
        </w:numPr>
        <w:spacing w:after="0" w:before="240" w:lineRule="auto"/>
        <w:ind w:left="720" w:hanging="450"/>
      </w:pPr>
      <w:r w:rsidDel="00000000" w:rsidR="00000000" w:rsidRPr="00000000">
        <w:rPr>
          <w:rtl w:val="0"/>
        </w:rPr>
        <w:t xml:space="preserve">The article briefly describes some problems associated with the mining of lithium and cobalt. Perform additional research and explain at least two of these problems in greater detail. </w:t>
      </w:r>
    </w:p>
    <w:p w:rsidR="00000000" w:rsidDel="00000000" w:rsidP="00000000" w:rsidRDefault="00000000" w:rsidRPr="00000000" w14:paraId="0000004F">
      <w:pPr>
        <w:numPr>
          <w:ilvl w:val="0"/>
          <w:numId w:val="8"/>
        </w:numPr>
        <w:spacing w:after="0" w:before="240" w:lineRule="auto"/>
        <w:ind w:left="720" w:hanging="450"/>
        <w:sectPr>
          <w:type w:val="nextPage"/>
          <w:pgSz w:h="15840" w:w="12240" w:orient="portrait"/>
          <w:pgMar w:bottom="1440" w:top="1080" w:left="1080" w:right="1080" w:header="720" w:footer="720"/>
        </w:sectPr>
      </w:pPr>
      <w:r w:rsidDel="00000000" w:rsidR="00000000" w:rsidRPr="00000000">
        <w:rPr>
          <w:rtl w:val="0"/>
        </w:rPr>
        <w:t xml:space="preserve">The article lists three alternatives to lithium-ion batteries: new cathode materials for lithium-ion batteries, sodium-ion batteries, and flow batteries. Select one of the alternatives, research the advancements on the alternative, and create a poster explaining the benefits of using the alternative. </w:t>
      </w:r>
      <w:r w:rsidDel="00000000" w:rsidR="00000000" w:rsidRPr="00000000">
        <w:rPr>
          <w:rtl w:val="0"/>
        </w:rPr>
      </w:r>
    </w:p>
    <w:p w:rsidR="00000000" w:rsidDel="00000000" w:rsidP="00000000" w:rsidRDefault="00000000" w:rsidRPr="00000000" w14:paraId="00000050">
      <w:pPr>
        <w:pStyle w:val="Heading1"/>
        <w:rPr>
          <w:i w:val="1"/>
        </w:rPr>
      </w:pPr>
      <w:bookmarkStart w:colFirst="0" w:colLast="0" w:name="_9f8azrtnp6p5" w:id="4"/>
      <w:bookmarkEnd w:id="4"/>
      <w:r w:rsidDel="00000000" w:rsidR="00000000" w:rsidRPr="00000000">
        <w:rPr>
          <w:rtl w:val="0"/>
        </w:rPr>
        <w:t xml:space="preserve">Graphic Organizer</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393700</wp:posOffset>
                </wp:positionV>
                <wp:extent cx="7136765" cy="190500"/>
                <wp:effectExtent b="0" l="0" r="0" t="0"/>
                <wp:wrapNone/>
                <wp:docPr id="2" name=""/>
                <a:graphic>
                  <a:graphicData uri="http://schemas.microsoft.com/office/word/2010/wordprocessingShape">
                    <wps:wsp>
                      <wps:cNvSpPr/>
                      <wps:cNvPr id="3" name="Shape 3"/>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393700</wp:posOffset>
                </wp:positionV>
                <wp:extent cx="7136765" cy="190500"/>
                <wp:effectExtent b="0" l="0" r="0" t="0"/>
                <wp:wrapNone/>
                <wp:docPr id="2"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7136765" cy="190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0</wp:posOffset>
                </wp:positionV>
                <wp:extent cx="2979420" cy="406400"/>
                <wp:effectExtent b="0" l="0" r="0" t="0"/>
                <wp:wrapSquare wrapText="bothSides" distB="0" distT="0" distL="114300" distR="114300"/>
                <wp:docPr id="7" name=""/>
                <a:graphic>
                  <a:graphicData uri="http://schemas.microsoft.com/office/word/2010/wordprocessingShape">
                    <wps:wsp>
                      <wps:cNvSpPr/>
                      <wps:cNvPr id="8" name="Shape 8"/>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0</wp:posOffset>
                </wp:positionV>
                <wp:extent cx="2979420" cy="406400"/>
                <wp:effectExtent b="0" l="0" r="0" t="0"/>
                <wp:wrapSquare wrapText="bothSides" distB="0" distT="0" distL="114300" distR="114300"/>
                <wp:docPr id="7"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2979420" cy="406400"/>
                        </a:xfrm>
                        <a:prstGeom prst="rect"/>
                        <a:ln/>
                      </pic:spPr>
                    </pic:pic>
                  </a:graphicData>
                </a:graphic>
              </wp:anchor>
            </w:drawing>
          </mc:Fallback>
        </mc:AlternateContent>
      </w:r>
    </w:p>
    <w:p w:rsidR="00000000" w:rsidDel="00000000" w:rsidP="00000000" w:rsidRDefault="00000000" w:rsidRPr="00000000" w14:paraId="00000051">
      <w:pPr>
        <w:spacing w:after="240" w:before="240" w:lineRule="auto"/>
        <w:rPr/>
      </w:pPr>
      <w:r w:rsidDel="00000000" w:rsidR="00000000" w:rsidRPr="00000000">
        <w:rPr>
          <w:b w:val="1"/>
          <w:rtl w:val="0"/>
        </w:rPr>
        <w:t xml:space="preserve">Directions</w:t>
      </w:r>
      <w:r w:rsidDel="00000000" w:rsidR="00000000" w:rsidRPr="00000000">
        <w:rPr>
          <w:rtl w:val="0"/>
        </w:rPr>
        <w:t xml:space="preserve">: As you read, complete the graphic organizer below to describe the chemistry involved in mining lithium and possible alternatives to lithium-ion batteries.</w:t>
      </w:r>
    </w:p>
    <w:tbl>
      <w:tblPr>
        <w:tblStyle w:val="Table2"/>
        <w:tblW w:w="100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15"/>
        <w:gridCol w:w="3525"/>
        <w:gridCol w:w="4725"/>
        <w:tblGridChange w:id="0">
          <w:tblGrid>
            <w:gridCol w:w="1815"/>
            <w:gridCol w:w="3525"/>
            <w:gridCol w:w="4725"/>
          </w:tblGrid>
        </w:tblGridChange>
      </w:tblGrid>
      <w:tr>
        <w:trPr>
          <w:cantSplit w:val="0"/>
          <w:trHeight w:val="12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spacing w:after="240" w:before="240" w:lineRule="auto"/>
              <w:rPr>
                <w:b w:val="1"/>
              </w:rPr>
            </w:pPr>
            <w:r w:rsidDel="00000000" w:rsidR="00000000" w:rsidRPr="00000000">
              <w:rPr>
                <w:b w:val="1"/>
                <w:rtl w:val="0"/>
              </w:rPr>
              <w:t xml:space="preserve">Chemistry of lithium</w:t>
            </w:r>
          </w:p>
        </w:tc>
        <w:tc>
          <w:tcPr>
            <w:gridSpan w:val="2"/>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3">
            <w:pPr>
              <w:spacing w:after="240" w:before="240" w:lineRule="auto"/>
              <w:jc w:val="center"/>
              <w:rPr/>
            </w:pPr>
            <w:r w:rsidDel="00000000" w:rsidR="00000000" w:rsidRPr="00000000">
              <w:rPr>
                <w:rtl w:val="0"/>
              </w:rPr>
              <w:t xml:space="preserve"> </w:t>
            </w:r>
          </w:p>
        </w:tc>
      </w:tr>
      <w:tr>
        <w:trPr>
          <w:cantSplit w:val="0"/>
          <w:trHeight w:val="970.6640624999999"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5">
            <w:pPr>
              <w:spacing w:after="240" w:before="240" w:lineRule="auto"/>
              <w:rPr>
                <w:b w:val="1"/>
              </w:rPr>
            </w:pPr>
            <w:r w:rsidDel="00000000" w:rsidR="00000000" w:rsidRPr="00000000">
              <w:rPr>
                <w:b w:val="1"/>
                <w:rtl w:val="0"/>
              </w:rPr>
              <w:t xml:space="preserve">Common uses for lithium-ion batteries</w:t>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6">
            <w:pPr>
              <w:spacing w:after="240" w:before="240" w:lineRule="auto"/>
              <w:jc w:val="center"/>
              <w:rPr/>
            </w:pPr>
            <w:r w:rsidDel="00000000" w:rsidR="00000000" w:rsidRPr="00000000">
              <w:rPr>
                <w:rtl w:val="0"/>
              </w:rPr>
              <w:t xml:space="preserve"> </w:t>
            </w:r>
          </w:p>
        </w:tc>
      </w:tr>
      <w:tr>
        <w:trPr>
          <w:cantSplit w:val="0"/>
          <w:trHeight w:val="9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8">
            <w:pPr>
              <w:spacing w:after="240" w:before="240" w:lineRule="auto"/>
              <w:rPr>
                <w:b w:val="1"/>
              </w:rPr>
            </w:pPr>
            <w:r w:rsidDel="00000000" w:rsidR="00000000" w:rsidRPr="00000000">
              <w:rPr>
                <w:b w:val="1"/>
                <w:rtl w:val="0"/>
              </w:rPr>
              <w:t xml:space="preserve">Current sources of lithium</w:t>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9">
            <w:pPr>
              <w:spacing w:after="240" w:before="240" w:lineRule="auto"/>
              <w:jc w:val="center"/>
              <w:rPr/>
            </w:pPr>
            <w:r w:rsidDel="00000000" w:rsidR="00000000" w:rsidRPr="00000000">
              <w:rPr>
                <w:rtl w:val="0"/>
              </w:rPr>
              <w:t xml:space="preserve"> </w:t>
            </w:r>
          </w:p>
        </w:tc>
      </w:tr>
      <w:tr>
        <w:trPr>
          <w:cantSplit w:val="0"/>
          <w:trHeight w:val="93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B">
            <w:pPr>
              <w:spacing w:after="240" w:before="240" w:lineRule="auto"/>
              <w:rPr>
                <w:b w:val="1"/>
              </w:rPr>
            </w:pPr>
            <w:r w:rsidDel="00000000" w:rsidR="00000000" w:rsidRPr="00000000">
              <w:rPr>
                <w:b w:val="1"/>
                <w:rtl w:val="0"/>
              </w:rPr>
              <w:t xml:space="preserve">Lithium extraction processes</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C">
            <w:pPr>
              <w:spacing w:after="240" w:before="240" w:lineRule="auto"/>
              <w:rPr/>
            </w:pPr>
            <w:r w:rsidDel="00000000" w:rsidR="00000000" w:rsidRPr="00000000">
              <w:rPr>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D">
            <w:pPr>
              <w:spacing w:after="240" w:before="240" w:lineRule="auto"/>
              <w:rPr/>
            </w:pPr>
            <w:r w:rsidDel="00000000" w:rsidR="00000000" w:rsidRPr="00000000">
              <w:rPr>
                <w:rtl w:val="0"/>
              </w:rPr>
              <w:t xml:space="preserve">2.</w:t>
            </w:r>
          </w:p>
        </w:tc>
      </w:tr>
      <w:tr>
        <w:trPr>
          <w:cantSplit w:val="0"/>
          <w:trHeight w:val="1284.2187499999998"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E">
            <w:pPr>
              <w:spacing w:after="240" w:before="240" w:lineRule="auto"/>
              <w:rPr>
                <w:b w:val="1"/>
              </w:rPr>
            </w:pPr>
            <w:r w:rsidDel="00000000" w:rsidR="00000000" w:rsidRPr="00000000">
              <w:rPr>
                <w:b w:val="1"/>
                <w:rtl w:val="0"/>
              </w:rPr>
              <w:t xml:space="preserve">Advantages to lithium-ion batteries</w:t>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5F">
            <w:pPr>
              <w:spacing w:after="240" w:before="240" w:lineRule="auto"/>
              <w:jc w:val="left"/>
              <w:rPr/>
            </w:pPr>
            <w:r w:rsidDel="00000000" w:rsidR="00000000" w:rsidRPr="00000000">
              <w:rPr>
                <w:rtl w:val="0"/>
              </w:rPr>
              <w:t xml:space="preserve"> </w:t>
            </w:r>
          </w:p>
        </w:tc>
      </w:tr>
      <w:tr>
        <w:trPr>
          <w:cantSplit w:val="0"/>
          <w:trHeight w:val="123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1">
            <w:pPr>
              <w:spacing w:after="240" w:before="240" w:lineRule="auto"/>
              <w:rPr>
                <w:b w:val="1"/>
              </w:rPr>
            </w:pPr>
            <w:r w:rsidDel="00000000" w:rsidR="00000000" w:rsidRPr="00000000">
              <w:rPr>
                <w:b w:val="1"/>
                <w:rtl w:val="0"/>
              </w:rPr>
              <w:t xml:space="preserve">Disadvantages to lithium-ion batteries</w:t>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2">
            <w:pPr>
              <w:spacing w:after="240" w:before="240" w:lineRule="auto"/>
              <w:jc w:val="center"/>
              <w:rPr/>
            </w:pPr>
            <w:r w:rsidDel="00000000" w:rsidR="00000000" w:rsidRPr="00000000">
              <w:rPr>
                <w:rtl w:val="0"/>
              </w:rPr>
              <w:t xml:space="preserve"> </w:t>
            </w:r>
          </w:p>
        </w:tc>
      </w:tr>
      <w:tr>
        <w:trPr>
          <w:cantSplit w:val="0"/>
          <w:trHeight w:val="14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4">
            <w:pPr>
              <w:spacing w:after="240" w:before="240" w:lineRule="auto"/>
              <w:rPr>
                <w:b w:val="1"/>
              </w:rPr>
            </w:pPr>
            <w:r w:rsidDel="00000000" w:rsidR="00000000" w:rsidRPr="00000000">
              <w:rPr>
                <w:b w:val="1"/>
                <w:rtl w:val="0"/>
              </w:rPr>
              <w:t xml:space="preserve">Alternatives to lithium-ion batteries</w:t>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vAlign w:val="top"/>
          </w:tcPr>
          <w:p w:rsidR="00000000" w:rsidDel="00000000" w:rsidP="00000000" w:rsidRDefault="00000000" w:rsidRPr="00000000" w14:paraId="00000065">
            <w:pPr>
              <w:spacing w:after="240" w:before="240" w:lineRule="auto"/>
              <w:rPr/>
            </w:pPr>
            <w:r w:rsidDel="00000000" w:rsidR="00000000" w:rsidRPr="00000000">
              <w:rPr>
                <w:rtl w:val="0"/>
              </w:rPr>
              <w:t xml:space="preserve">1.</w:t>
            </w:r>
          </w:p>
          <w:p w:rsidR="00000000" w:rsidDel="00000000" w:rsidP="00000000" w:rsidRDefault="00000000" w:rsidRPr="00000000" w14:paraId="00000066">
            <w:pPr>
              <w:spacing w:after="240" w:before="240" w:lineRule="auto"/>
              <w:rPr/>
            </w:pPr>
            <w:r w:rsidDel="00000000" w:rsidR="00000000" w:rsidRPr="00000000">
              <w:rPr>
                <w:rtl w:val="0"/>
              </w:rPr>
              <w:t xml:space="preserve">2.</w:t>
            </w:r>
          </w:p>
          <w:p w:rsidR="00000000" w:rsidDel="00000000" w:rsidP="00000000" w:rsidRDefault="00000000" w:rsidRPr="00000000" w14:paraId="00000067">
            <w:pPr>
              <w:spacing w:after="240" w:before="240" w:lineRule="auto"/>
              <w:rPr/>
            </w:pPr>
            <w:r w:rsidDel="00000000" w:rsidR="00000000" w:rsidRPr="00000000">
              <w:rPr>
                <w:rtl w:val="0"/>
              </w:rPr>
              <w:t xml:space="preserve">3.</w:t>
            </w:r>
          </w:p>
        </w:tc>
      </w:tr>
    </w:tbl>
    <w:p w:rsidR="00000000" w:rsidDel="00000000" w:rsidP="00000000" w:rsidRDefault="00000000" w:rsidRPr="00000000" w14:paraId="00000069">
      <w:pPr>
        <w:spacing w:after="0" w:before="200" w:lineRule="auto"/>
        <w:rPr/>
        <w:sectPr>
          <w:type w:val="nextPage"/>
          <w:pgSz w:h="15840" w:w="12240" w:orient="portrait"/>
          <w:pgMar w:bottom="1440" w:top="1080" w:left="1080" w:right="1080" w:header="720" w:footer="720"/>
        </w:sectPr>
      </w:pPr>
      <w:r w:rsidDel="00000000" w:rsidR="00000000" w:rsidRPr="00000000">
        <w:rPr>
          <w:b w:val="1"/>
          <w:rtl w:val="0"/>
        </w:rPr>
        <w:t xml:space="preserve">Summary:</w:t>
      </w:r>
      <w:r w:rsidDel="00000000" w:rsidR="00000000" w:rsidRPr="00000000">
        <w:rPr>
          <w:rtl w:val="0"/>
        </w:rPr>
        <w:t xml:space="preserve"> On the back of this sheet, write a short summary (20 words or less) of the article. </w:t>
      </w:r>
    </w:p>
    <w:p w:rsidR="00000000" w:rsidDel="00000000" w:rsidP="00000000" w:rsidRDefault="00000000" w:rsidRPr="00000000" w14:paraId="0000006A">
      <w:pPr>
        <w:pStyle w:val="Heading1"/>
        <w:rPr/>
      </w:pPr>
      <w:bookmarkStart w:colFirst="0" w:colLast="0" w:name="_djipzn7z1r1b" w:id="5"/>
      <w:bookmarkEnd w:id="5"/>
      <w:r w:rsidDel="00000000" w:rsidR="00000000" w:rsidRPr="00000000">
        <w:rPr>
          <w:rtl w:val="0"/>
        </w:rPr>
        <w:t xml:space="preserve">Answers to Reading Comprehension Questions &amp; Graphic Organizer Rubric</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660400</wp:posOffset>
                </wp:positionV>
                <wp:extent cx="7136765" cy="190500"/>
                <wp:effectExtent b="0" l="0" r="0" t="0"/>
                <wp:wrapNone/>
                <wp:docPr id="3" name=""/>
                <a:graphic>
                  <a:graphicData uri="http://schemas.microsoft.com/office/word/2010/wordprocessingShape">
                    <wps:wsp>
                      <wps:cNvSpPr/>
                      <wps:cNvPr id="4" name="Shape 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660400</wp:posOffset>
                </wp:positionV>
                <wp:extent cx="7136765" cy="190500"/>
                <wp:effectExtent b="0" l="0" r="0" t="0"/>
                <wp:wrapNone/>
                <wp:docPr id="3"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7136765" cy="190500"/>
                        </a:xfrm>
                        <a:prstGeom prst="rect"/>
                        <a:ln/>
                      </pic:spPr>
                    </pic:pic>
                  </a:graphicData>
                </a:graphic>
              </wp:anchor>
            </w:drawing>
          </mc:Fallback>
        </mc:AlternateContent>
      </w:r>
    </w:p>
    <w:p w:rsidR="00000000" w:rsidDel="00000000" w:rsidP="00000000" w:rsidRDefault="00000000" w:rsidRPr="00000000" w14:paraId="0000006B">
      <w:pPr>
        <w:numPr>
          <w:ilvl w:val="0"/>
          <w:numId w:val="5"/>
        </w:numPr>
        <w:spacing w:after="240" w:before="240" w:lineRule="auto"/>
        <w:ind w:left="720" w:hanging="360"/>
      </w:pPr>
      <w:r w:rsidDel="00000000" w:rsidR="00000000" w:rsidRPr="00000000">
        <w:rPr>
          <w:rtl w:val="0"/>
        </w:rPr>
        <w:t xml:space="preserve">Why does the electronics industry prefer to use lithium carbonate over other types of metals?</w:t>
        <w:br w:type="textWrapping"/>
      </w:r>
      <w:r w:rsidDel="00000000" w:rsidR="00000000" w:rsidRPr="00000000">
        <w:rPr>
          <w:color w:val="ff0000"/>
          <w:rtl w:val="0"/>
        </w:rPr>
        <w:t xml:space="preserve">The electronics industry prefers lithium carbonate because it is easy to purify.</w:t>
      </w:r>
    </w:p>
    <w:p w:rsidR="00000000" w:rsidDel="00000000" w:rsidP="00000000" w:rsidRDefault="00000000" w:rsidRPr="00000000" w14:paraId="0000006C">
      <w:pPr>
        <w:numPr>
          <w:ilvl w:val="0"/>
          <w:numId w:val="5"/>
        </w:numPr>
        <w:spacing w:after="240" w:before="240" w:lineRule="auto"/>
        <w:ind w:left="720" w:hanging="360"/>
      </w:pPr>
      <w:r w:rsidDel="00000000" w:rsidR="00000000" w:rsidRPr="00000000">
        <w:rPr>
          <w:rtl w:val="0"/>
        </w:rPr>
        <w:t xml:space="preserve">Which countries make up the Lithium Triangle?</w:t>
        <w:br w:type="textWrapping"/>
      </w:r>
      <w:r w:rsidDel="00000000" w:rsidR="00000000" w:rsidRPr="00000000">
        <w:rPr>
          <w:color w:val="ff0000"/>
          <w:rtl w:val="0"/>
        </w:rPr>
        <w:t xml:space="preserve">Chile, Bolivia, and Argentina make up the Lithium Triangle.</w:t>
      </w:r>
    </w:p>
    <w:p w:rsidR="00000000" w:rsidDel="00000000" w:rsidP="00000000" w:rsidRDefault="00000000" w:rsidRPr="00000000" w14:paraId="0000006D">
      <w:pPr>
        <w:numPr>
          <w:ilvl w:val="0"/>
          <w:numId w:val="5"/>
        </w:numPr>
        <w:spacing w:after="240" w:before="240" w:lineRule="auto"/>
        <w:ind w:left="720" w:hanging="360"/>
      </w:pPr>
      <w:r w:rsidDel="00000000" w:rsidR="00000000" w:rsidRPr="00000000">
        <w:rPr>
          <w:rtl w:val="0"/>
        </w:rPr>
        <w:t xml:space="preserve">Based on the graph in the article, which year had the lowest price of lithium at the start of the year?</w:t>
        <w:br w:type="textWrapping"/>
      </w:r>
      <w:r w:rsidDel="00000000" w:rsidR="00000000" w:rsidRPr="00000000">
        <w:rPr>
          <w:color w:val="ff0000"/>
          <w:rtl w:val="0"/>
        </w:rPr>
        <w:t xml:space="preserve">2021 had the lowest price of lithium at the start of the year.</w:t>
      </w:r>
    </w:p>
    <w:p w:rsidR="00000000" w:rsidDel="00000000" w:rsidP="00000000" w:rsidRDefault="00000000" w:rsidRPr="00000000" w14:paraId="0000006E">
      <w:pPr>
        <w:numPr>
          <w:ilvl w:val="0"/>
          <w:numId w:val="5"/>
        </w:numPr>
        <w:spacing w:after="240" w:before="240" w:lineRule="auto"/>
        <w:ind w:left="720" w:hanging="360"/>
      </w:pPr>
      <w:r w:rsidDel="00000000" w:rsidR="00000000" w:rsidRPr="00000000">
        <w:rPr>
          <w:rtl w:val="0"/>
        </w:rPr>
        <w:t xml:space="preserve">List the names and formula of the three lithium compounds isolated and refined in the Lithium Triangle.</w:t>
        <w:br w:type="textWrapping"/>
      </w:r>
      <w:r w:rsidDel="00000000" w:rsidR="00000000" w:rsidRPr="00000000">
        <w:rPr>
          <w:color w:val="ff0000"/>
          <w:rtl w:val="0"/>
        </w:rPr>
        <w:t xml:space="preserve">The three forms of lithium produced in the Lithium Triangle are lithium hydroxide (LiOH), lithium chloride (LiCl), and lithium carbonate (Li</w:t>
      </w:r>
      <w:r w:rsidDel="00000000" w:rsidR="00000000" w:rsidRPr="00000000">
        <w:rPr>
          <w:color w:val="ff0000"/>
          <w:vertAlign w:val="subscript"/>
          <w:rtl w:val="0"/>
        </w:rPr>
        <w:t xml:space="preserve">2</w:t>
      </w:r>
      <w:r w:rsidDel="00000000" w:rsidR="00000000" w:rsidRPr="00000000">
        <w:rPr>
          <w:color w:val="ff0000"/>
          <w:rtl w:val="0"/>
        </w:rPr>
        <w:t xml:space="preserve">CO</w:t>
      </w:r>
      <w:r w:rsidDel="00000000" w:rsidR="00000000" w:rsidRPr="00000000">
        <w:rPr>
          <w:color w:val="ff0000"/>
          <w:vertAlign w:val="subscript"/>
          <w:rtl w:val="0"/>
        </w:rPr>
        <w:t xml:space="preserve">3</w:t>
      </w:r>
      <w:r w:rsidDel="00000000" w:rsidR="00000000" w:rsidRPr="00000000">
        <w:rPr>
          <w:color w:val="ff0000"/>
          <w:rtl w:val="0"/>
        </w:rPr>
        <w:t xml:space="preserve">).</w:t>
      </w:r>
    </w:p>
    <w:p w:rsidR="00000000" w:rsidDel="00000000" w:rsidP="00000000" w:rsidRDefault="00000000" w:rsidRPr="00000000" w14:paraId="0000006F">
      <w:pPr>
        <w:numPr>
          <w:ilvl w:val="0"/>
          <w:numId w:val="5"/>
        </w:numPr>
        <w:spacing w:after="240" w:before="240" w:lineRule="auto"/>
        <w:ind w:left="720" w:hanging="360"/>
      </w:pPr>
      <w:r w:rsidDel="00000000" w:rsidR="00000000" w:rsidRPr="00000000">
        <w:rPr>
          <w:rtl w:val="0"/>
        </w:rPr>
        <w:t xml:space="preserve">Which two states in the United States contain most of the lithium deposits in the country?</w:t>
        <w:br w:type="textWrapping"/>
      </w:r>
      <w:r w:rsidDel="00000000" w:rsidR="00000000" w:rsidRPr="00000000">
        <w:rPr>
          <w:color w:val="ff0000"/>
          <w:rtl w:val="0"/>
        </w:rPr>
        <w:t xml:space="preserve">Nevada and Utah are the two states that have most of the lithium deposits in the United States.</w:t>
      </w:r>
    </w:p>
    <w:p w:rsidR="00000000" w:rsidDel="00000000" w:rsidP="00000000" w:rsidRDefault="00000000" w:rsidRPr="00000000" w14:paraId="00000070">
      <w:pPr>
        <w:numPr>
          <w:ilvl w:val="0"/>
          <w:numId w:val="5"/>
        </w:numPr>
        <w:spacing w:after="240" w:before="240" w:lineRule="auto"/>
        <w:ind w:left="720" w:hanging="360"/>
      </w:pPr>
      <w:r w:rsidDel="00000000" w:rsidR="00000000" w:rsidRPr="00000000">
        <w:rPr>
          <w:rtl w:val="0"/>
        </w:rPr>
        <w:t xml:space="preserve">Name two possible sources of energy for flow batteries.</w:t>
        <w:br w:type="textWrapping"/>
      </w:r>
      <w:r w:rsidDel="00000000" w:rsidR="00000000" w:rsidRPr="00000000">
        <w:rPr>
          <w:color w:val="ff0000"/>
          <w:rtl w:val="0"/>
        </w:rPr>
        <w:t xml:space="preserve">Flow batteries can be used to store wind or solar energy.</w:t>
      </w:r>
    </w:p>
    <w:p w:rsidR="00000000" w:rsidDel="00000000" w:rsidP="00000000" w:rsidRDefault="00000000" w:rsidRPr="00000000" w14:paraId="00000071">
      <w:pPr>
        <w:numPr>
          <w:ilvl w:val="0"/>
          <w:numId w:val="5"/>
        </w:numPr>
        <w:spacing w:after="240" w:before="240" w:lineRule="auto"/>
        <w:ind w:left="720" w:hanging="360"/>
      </w:pPr>
      <w:r w:rsidDel="00000000" w:rsidR="00000000" w:rsidRPr="00000000">
        <w:rPr>
          <w:rtl w:val="0"/>
        </w:rPr>
        <w:t xml:space="preserve">Explain how lithium is recovered in the Lithium Triangle.</w:t>
        <w:br w:type="textWrapping"/>
      </w:r>
      <w:r w:rsidDel="00000000" w:rsidR="00000000" w:rsidRPr="00000000">
        <w:rPr>
          <w:color w:val="ff0000"/>
          <w:rtl w:val="0"/>
        </w:rPr>
        <w:t xml:space="preserve">In the Lithium Triangle brine from saltwater deposits is pumped into ponds where the water evaporates until the concentration of lithium is at 6%. The brine is then pumped to a facility where it is purified.</w:t>
      </w:r>
    </w:p>
    <w:p w:rsidR="00000000" w:rsidDel="00000000" w:rsidP="00000000" w:rsidRDefault="00000000" w:rsidRPr="00000000" w14:paraId="00000072">
      <w:pPr>
        <w:numPr>
          <w:ilvl w:val="0"/>
          <w:numId w:val="5"/>
        </w:numPr>
        <w:spacing w:after="240" w:before="240" w:lineRule="auto"/>
        <w:ind w:left="720" w:hanging="360"/>
      </w:pPr>
      <w:r w:rsidDel="00000000" w:rsidR="00000000" w:rsidRPr="00000000">
        <w:rPr>
          <w:rtl w:val="0"/>
        </w:rPr>
        <w:t xml:space="preserve">Describe how the Direct Lithium Extraction process works.</w:t>
        <w:br w:type="textWrapping"/>
      </w:r>
      <w:r w:rsidDel="00000000" w:rsidR="00000000" w:rsidRPr="00000000">
        <w:rPr>
          <w:color w:val="ff0000"/>
          <w:rtl w:val="0"/>
        </w:rPr>
        <w:t xml:space="preserve">The Direct Lithium Extraction method uses a lithium-selective membrane to separate lithium ions from other types of ions.</w:t>
      </w:r>
    </w:p>
    <w:p w:rsidR="00000000" w:rsidDel="00000000" w:rsidP="00000000" w:rsidRDefault="00000000" w:rsidRPr="00000000" w14:paraId="00000073">
      <w:pPr>
        <w:numPr>
          <w:ilvl w:val="0"/>
          <w:numId w:val="5"/>
        </w:numPr>
        <w:spacing w:after="240" w:before="240" w:lineRule="auto"/>
        <w:ind w:left="720" w:hanging="360"/>
      </w:pPr>
      <w:r w:rsidDel="00000000" w:rsidR="00000000" w:rsidRPr="00000000">
        <w:rPr>
          <w:rtl w:val="0"/>
        </w:rPr>
        <w:t xml:space="preserve">Explain why researchers are looking for ways to use iron and manganese to replace cobalt in lithium cobalt oxide.</w:t>
        <w:br w:type="textWrapping"/>
      </w:r>
      <w:r w:rsidDel="00000000" w:rsidR="00000000" w:rsidRPr="00000000">
        <w:rPr>
          <w:color w:val="ff0000"/>
          <w:rtl w:val="0"/>
        </w:rPr>
        <w:t xml:space="preserve">Researchers are looking for ways to use iron and manganese because they are more abundantly available than cobalt.</w:t>
      </w:r>
    </w:p>
    <w:p w:rsidR="00000000" w:rsidDel="00000000" w:rsidP="00000000" w:rsidRDefault="00000000" w:rsidRPr="00000000" w14:paraId="00000074">
      <w:pPr>
        <w:numPr>
          <w:ilvl w:val="0"/>
          <w:numId w:val="5"/>
        </w:numPr>
        <w:spacing w:after="240" w:before="240" w:lineRule="auto"/>
        <w:ind w:left="720" w:hanging="450"/>
      </w:pPr>
      <w:r w:rsidDel="00000000" w:rsidR="00000000" w:rsidRPr="00000000">
        <w:rPr>
          <w:rtl w:val="0"/>
        </w:rPr>
        <w:t xml:space="preserve">Name two common uses of lithium batteries and explain the characteristics of the batteries that make them useful for those devices.</w:t>
        <w:br w:type="textWrapping"/>
      </w:r>
      <w:r w:rsidDel="00000000" w:rsidR="00000000" w:rsidRPr="00000000">
        <w:rPr>
          <w:color w:val="ff0000"/>
          <w:rtl w:val="0"/>
        </w:rPr>
        <w:t xml:space="preserve">Common uses of lithium batteries include cell phones, laptops, electric cars, pacemakers, digital cameras, and golf carts. Lithium batteries are used in these devices because they charge quickly, last for a long time, and have a high power density.</w:t>
      </w:r>
    </w:p>
    <w:p w:rsidR="00000000" w:rsidDel="00000000" w:rsidP="00000000" w:rsidRDefault="00000000" w:rsidRPr="00000000" w14:paraId="00000075">
      <w:pPr>
        <w:numPr>
          <w:ilvl w:val="0"/>
          <w:numId w:val="5"/>
        </w:numPr>
        <w:spacing w:after="240" w:before="240" w:lineRule="auto"/>
        <w:ind w:left="720" w:hanging="450"/>
      </w:pPr>
      <w:r w:rsidDel="00000000" w:rsidR="00000000" w:rsidRPr="00000000">
        <w:rPr>
          <w:rtl w:val="0"/>
        </w:rPr>
        <w:t xml:space="preserve">What role does temperature play in separating lithium carbonate?</w:t>
        <w:br w:type="textWrapping"/>
      </w:r>
      <w:r w:rsidDel="00000000" w:rsidR="00000000" w:rsidRPr="00000000">
        <w:rPr>
          <w:color w:val="ff0000"/>
          <w:rtl w:val="0"/>
        </w:rPr>
        <w:t xml:space="preserve">Lithium carbonate becomes less soluble in water at warmer temperatures, so it separates from the rest of the solution making it easier to access.</w:t>
      </w:r>
    </w:p>
    <w:p w:rsidR="00000000" w:rsidDel="00000000" w:rsidP="00000000" w:rsidRDefault="00000000" w:rsidRPr="00000000" w14:paraId="00000076">
      <w:pPr>
        <w:numPr>
          <w:ilvl w:val="0"/>
          <w:numId w:val="5"/>
        </w:numPr>
        <w:spacing w:after="240" w:before="240" w:lineRule="auto"/>
        <w:ind w:left="720" w:hanging="450"/>
      </w:pPr>
      <w:r w:rsidDel="00000000" w:rsidR="00000000" w:rsidRPr="00000000">
        <w:rPr>
          <w:rtl w:val="0"/>
        </w:rPr>
        <w:t xml:space="preserve">Explain why alkali metals react easily with other elements.</w:t>
        <w:br w:type="textWrapping"/>
      </w:r>
      <w:r w:rsidDel="00000000" w:rsidR="00000000" w:rsidRPr="00000000">
        <w:rPr>
          <w:color w:val="ff0000"/>
          <w:rtl w:val="0"/>
        </w:rPr>
        <w:t xml:space="preserve">Alkali metals react easily with other elements because the atoms are large and they have very low ionization energy, that is, it doesn’t take much energy to remove an electron. </w:t>
      </w:r>
    </w:p>
    <w:p w:rsidR="00000000" w:rsidDel="00000000" w:rsidP="00000000" w:rsidRDefault="00000000" w:rsidRPr="00000000" w14:paraId="00000077">
      <w:pPr>
        <w:numPr>
          <w:ilvl w:val="0"/>
          <w:numId w:val="5"/>
        </w:numPr>
        <w:spacing w:after="240" w:before="240" w:lineRule="auto"/>
        <w:ind w:left="720" w:hanging="450"/>
      </w:pPr>
      <w:r w:rsidDel="00000000" w:rsidR="00000000" w:rsidRPr="00000000">
        <w:rPr>
          <w:rtl w:val="0"/>
        </w:rPr>
        <w:t xml:space="preserve">Describe both the advantages and disadvantages of sodium-ion batteries when compared with lithium-ion batteries.</w:t>
        <w:br w:type="textWrapping"/>
      </w:r>
      <w:r w:rsidDel="00000000" w:rsidR="00000000" w:rsidRPr="00000000">
        <w:rPr>
          <w:color w:val="ff0000"/>
          <w:rtl w:val="0"/>
        </w:rPr>
        <w:t xml:space="preserve">A disadvantage is that sodium-ion batteries generate less energy per unit of mass. Sodium is heavier than lithium but would produce the same number of electrons per atom, so we’d need more mass of sodium than we do for lithium which would make the batteries heavier for the same amount of energy. Advantages of sodium-ion batteries include lower production costs, there is a greater abundance of sodium in the earth’s crust and it can be more reliably sourced.</w:t>
      </w:r>
    </w:p>
    <w:p w:rsidR="00000000" w:rsidDel="00000000" w:rsidP="00000000" w:rsidRDefault="00000000" w:rsidRPr="00000000" w14:paraId="00000078">
      <w:pPr>
        <w:numPr>
          <w:ilvl w:val="0"/>
          <w:numId w:val="5"/>
        </w:numPr>
        <w:spacing w:after="240" w:before="240" w:lineRule="auto"/>
        <w:ind w:left="720" w:hanging="450"/>
        <w:sectPr>
          <w:type w:val="nextPage"/>
          <w:pgSz w:h="15840" w:w="12240" w:orient="portrait"/>
          <w:pgMar w:bottom="1440" w:top="1080" w:left="1080" w:right="1080" w:header="720" w:footer="720"/>
        </w:sectPr>
      </w:pPr>
      <w:r w:rsidDel="00000000" w:rsidR="00000000" w:rsidRPr="00000000">
        <w:rPr>
          <w:rtl w:val="0"/>
        </w:rPr>
        <w:t xml:space="preserve">The article briefly describes some problems associated with the mining of lithium and cobalt. Perform additional research and explain at least two of these problems in greater detail. </w:t>
        <w:br w:type="textWrapping"/>
      </w:r>
      <w:r w:rsidDel="00000000" w:rsidR="00000000" w:rsidRPr="00000000">
        <w:rPr>
          <w:color w:val="ff0000"/>
          <w:rtl w:val="0"/>
        </w:rPr>
        <w:t xml:space="preserve">Student responses will vary. The article explains that the mining of lithium is being contested in Nevada because the lithium is located on a site that is sacred to Native Americans. Cobalt is difficult to source and mining it has destroyed the landscape and exploited local laborers.</w:t>
      </w:r>
    </w:p>
    <w:p w:rsidR="00000000" w:rsidDel="00000000" w:rsidP="00000000" w:rsidRDefault="00000000" w:rsidRPr="00000000" w14:paraId="00000079">
      <w:pPr>
        <w:spacing w:after="0" w:lineRule="auto"/>
        <w:rPr>
          <w:b w:val="1"/>
          <w:sz w:val="40"/>
          <w:szCs w:val="40"/>
        </w:rPr>
      </w:pPr>
      <w:r w:rsidDel="00000000" w:rsidR="00000000" w:rsidRPr="00000000">
        <w:rPr>
          <w:b w:val="1"/>
          <w:sz w:val="40"/>
          <w:szCs w:val="40"/>
          <w:rtl w:val="0"/>
        </w:rPr>
        <w:t xml:space="preserve">Graphic Organizer Rubric</w:t>
      </w:r>
    </w:p>
    <w:p w:rsidR="00000000" w:rsidDel="00000000" w:rsidP="00000000" w:rsidRDefault="00000000" w:rsidRPr="00000000" w14:paraId="0000007A">
      <w:pPr>
        <w:rPr/>
      </w:pPr>
      <w:r w:rsidDel="00000000" w:rsidR="00000000" w:rsidRPr="00000000">
        <w:rPr>
          <w:rtl w:val="0"/>
        </w:rPr>
        <w:t xml:space="preserve">If you use the Graphic Organizer to evaluate student performance, you may want to develop a grading rubric such as the one below.</w:t>
      </w:r>
    </w:p>
    <w:p w:rsidR="00000000" w:rsidDel="00000000" w:rsidP="00000000" w:rsidRDefault="00000000" w:rsidRPr="00000000" w14:paraId="0000007B">
      <w:pPr>
        <w:rPr/>
      </w:pPr>
      <w:r w:rsidDel="00000000" w:rsidR="00000000" w:rsidRPr="00000000">
        <w:rPr>
          <w:rtl w:val="0"/>
        </w:rPr>
      </w:r>
    </w:p>
    <w:tbl>
      <w:tblPr>
        <w:tblStyle w:val="Table3"/>
        <w:tblW w:w="945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1620"/>
        <w:gridCol w:w="7020"/>
        <w:tblGridChange w:id="0">
          <w:tblGrid>
            <w:gridCol w:w="810"/>
            <w:gridCol w:w="1620"/>
            <w:gridCol w:w="7020"/>
          </w:tblGrid>
        </w:tblGridChange>
      </w:tblGrid>
      <w:tr>
        <w:trPr>
          <w:cantSplit w:val="0"/>
          <w:trHeight w:val="432" w:hRule="atLeast"/>
          <w:tblHeader w:val="0"/>
        </w:trPr>
        <w:tc>
          <w:tcPr>
            <w:vAlign w:val="center"/>
          </w:tcPr>
          <w:p w:rsidR="00000000" w:rsidDel="00000000" w:rsidP="00000000" w:rsidRDefault="00000000" w:rsidRPr="00000000" w14:paraId="0000007C">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Score</w:t>
            </w:r>
          </w:p>
        </w:tc>
        <w:tc>
          <w:tcPr>
            <w:vAlign w:val="center"/>
          </w:tcPr>
          <w:p w:rsidR="00000000" w:rsidDel="00000000" w:rsidP="00000000" w:rsidRDefault="00000000" w:rsidRPr="00000000" w14:paraId="0000007D">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Description</w:t>
            </w:r>
          </w:p>
        </w:tc>
        <w:tc>
          <w:tcPr>
            <w:vAlign w:val="center"/>
          </w:tcPr>
          <w:p w:rsidR="00000000" w:rsidDel="00000000" w:rsidP="00000000" w:rsidRDefault="00000000" w:rsidRPr="00000000" w14:paraId="0000007E">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Evidence</w:t>
            </w:r>
          </w:p>
        </w:tc>
      </w:tr>
      <w:tr>
        <w:trPr>
          <w:cantSplit w:val="0"/>
          <w:trHeight w:val="432" w:hRule="atLeast"/>
          <w:tblHeader w:val="0"/>
        </w:trPr>
        <w:tc>
          <w:tcPr>
            <w:vAlign w:val="center"/>
          </w:tcPr>
          <w:p w:rsidR="00000000" w:rsidDel="00000000" w:rsidP="00000000" w:rsidRDefault="00000000" w:rsidRPr="00000000" w14:paraId="0000007F">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080">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Excellent</w:t>
            </w:r>
          </w:p>
        </w:tc>
        <w:tc>
          <w:tcPr>
            <w:vAlign w:val="center"/>
          </w:tcPr>
          <w:p w:rsidR="00000000" w:rsidDel="00000000" w:rsidP="00000000" w:rsidRDefault="00000000" w:rsidRPr="00000000" w14:paraId="00000081">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details provided; demonstrates deep understanding.</w:t>
            </w:r>
          </w:p>
        </w:tc>
      </w:tr>
      <w:tr>
        <w:trPr>
          <w:cantSplit w:val="0"/>
          <w:trHeight w:val="432" w:hRule="atLeast"/>
          <w:tblHeader w:val="0"/>
        </w:trPr>
        <w:tc>
          <w:tcPr>
            <w:vAlign w:val="center"/>
          </w:tcPr>
          <w:p w:rsidR="00000000" w:rsidDel="00000000" w:rsidP="00000000" w:rsidRDefault="00000000" w:rsidRPr="00000000" w14:paraId="00000082">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083">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w:t>
            </w:r>
          </w:p>
        </w:tc>
        <w:tc>
          <w:tcPr>
            <w:vAlign w:val="center"/>
          </w:tcPr>
          <w:p w:rsidR="00000000" w:rsidDel="00000000" w:rsidP="00000000" w:rsidRDefault="00000000" w:rsidRPr="00000000" w14:paraId="00000084">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few details provided; demonstrates some understanding.</w:t>
            </w:r>
          </w:p>
        </w:tc>
      </w:tr>
      <w:tr>
        <w:trPr>
          <w:cantSplit w:val="0"/>
          <w:trHeight w:val="432" w:hRule="atLeast"/>
          <w:tblHeader w:val="0"/>
        </w:trPr>
        <w:tc>
          <w:tcPr>
            <w:vAlign w:val="center"/>
          </w:tcPr>
          <w:p w:rsidR="00000000" w:rsidDel="00000000" w:rsidP="00000000" w:rsidRDefault="00000000" w:rsidRPr="00000000" w14:paraId="00000085">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086">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Fair</w:t>
            </w:r>
          </w:p>
        </w:tc>
        <w:tc>
          <w:tcPr>
            <w:vAlign w:val="center"/>
          </w:tcPr>
          <w:p w:rsidR="00000000" w:rsidDel="00000000" w:rsidP="00000000" w:rsidRDefault="00000000" w:rsidRPr="00000000" w14:paraId="00000087">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Incomplete; few details provided; some misconceptions evident.</w:t>
            </w:r>
          </w:p>
        </w:tc>
      </w:tr>
      <w:tr>
        <w:trPr>
          <w:cantSplit w:val="0"/>
          <w:trHeight w:val="432" w:hRule="atLeast"/>
          <w:tblHeader w:val="0"/>
        </w:trPr>
        <w:tc>
          <w:tcPr>
            <w:vAlign w:val="center"/>
          </w:tcPr>
          <w:p w:rsidR="00000000" w:rsidDel="00000000" w:rsidP="00000000" w:rsidRDefault="00000000" w:rsidRPr="00000000" w14:paraId="00000088">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089">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Poor</w:t>
            </w:r>
          </w:p>
        </w:tc>
        <w:tc>
          <w:tcPr>
            <w:vAlign w:val="center"/>
          </w:tcPr>
          <w:p w:rsidR="00000000" w:rsidDel="00000000" w:rsidP="00000000" w:rsidRDefault="00000000" w:rsidRPr="00000000" w14:paraId="0000008A">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Very incomplete; no details provided; many misconceptions evident.</w:t>
            </w:r>
          </w:p>
        </w:tc>
      </w:tr>
      <w:tr>
        <w:trPr>
          <w:cantSplit w:val="0"/>
          <w:trHeight w:val="432" w:hRule="atLeast"/>
          <w:tblHeader w:val="0"/>
        </w:trPr>
        <w:tc>
          <w:tcPr>
            <w:vAlign w:val="center"/>
          </w:tcPr>
          <w:p w:rsidR="00000000" w:rsidDel="00000000" w:rsidP="00000000" w:rsidRDefault="00000000" w:rsidRPr="00000000" w14:paraId="0000008B">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14:paraId="0000008C">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acceptable</w:t>
            </w:r>
          </w:p>
        </w:tc>
        <w:tc>
          <w:tcPr>
            <w:vAlign w:val="center"/>
          </w:tcPr>
          <w:p w:rsidR="00000000" w:rsidDel="00000000" w:rsidP="00000000" w:rsidRDefault="00000000" w:rsidRPr="00000000" w14:paraId="0000008D">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 incomplete that no judgment can be made about student understanding</w:t>
            </w:r>
          </w:p>
        </w:tc>
      </w:tr>
    </w:tbl>
    <w:p w:rsidR="00000000" w:rsidDel="00000000" w:rsidP="00000000" w:rsidRDefault="00000000" w:rsidRPr="00000000" w14:paraId="0000008E">
      <w:pPr>
        <w:tabs>
          <w:tab w:val="right" w:leader="none" w:pos="10080"/>
        </w:tabs>
        <w:spacing w:after="0" w:lineRule="auto"/>
        <w:rPr/>
      </w:pPr>
      <w:r w:rsidDel="00000000" w:rsidR="00000000" w:rsidRPr="00000000">
        <w:rPr>
          <w:rtl w:val="0"/>
        </w:rPr>
      </w:r>
    </w:p>
    <w:p w:rsidR="00000000" w:rsidDel="00000000" w:rsidP="00000000" w:rsidRDefault="00000000" w:rsidRPr="00000000" w14:paraId="0000008F">
      <w:pPr>
        <w:spacing w:after="0" w:lineRule="auto"/>
        <w:rPr/>
      </w:pPr>
      <w:r w:rsidDel="00000000" w:rsidR="00000000" w:rsidRPr="00000000">
        <w:rPr>
          <w:rtl w:val="0"/>
        </w:rPr>
      </w:r>
    </w:p>
    <w:p w:rsidR="00000000" w:rsidDel="00000000" w:rsidP="00000000" w:rsidRDefault="00000000" w:rsidRPr="00000000" w14:paraId="00000090">
      <w:pPr>
        <w:spacing w:after="0" w:lineRule="auto"/>
        <w:rPr/>
      </w:pPr>
      <w:r w:rsidDel="00000000" w:rsidR="00000000" w:rsidRPr="00000000">
        <w:rPr>
          <w:rtl w:val="0"/>
        </w:rPr>
      </w:r>
    </w:p>
    <w:p w:rsidR="00000000" w:rsidDel="00000000" w:rsidP="00000000" w:rsidRDefault="00000000" w:rsidRPr="00000000" w14:paraId="00000091">
      <w:pPr>
        <w:spacing w:after="0" w:lineRule="auto"/>
        <w:rPr/>
      </w:pPr>
      <w:r w:rsidDel="00000000" w:rsidR="00000000" w:rsidRPr="00000000">
        <w:rPr>
          <w:rtl w:val="0"/>
        </w:rPr>
      </w:r>
    </w:p>
    <w:p w:rsidR="00000000" w:rsidDel="00000000" w:rsidP="00000000" w:rsidRDefault="00000000" w:rsidRPr="00000000" w14:paraId="00000092">
      <w:pPr>
        <w:spacing w:after="0" w:lineRule="auto"/>
        <w:rPr/>
      </w:pPr>
      <w:r w:rsidDel="00000000" w:rsidR="00000000" w:rsidRPr="00000000">
        <w:rPr>
          <w:rtl w:val="0"/>
        </w:rPr>
      </w:r>
    </w:p>
    <w:p w:rsidR="00000000" w:rsidDel="00000000" w:rsidP="00000000" w:rsidRDefault="00000000" w:rsidRPr="00000000" w14:paraId="00000093">
      <w:pPr>
        <w:spacing w:after="0" w:lineRule="auto"/>
        <w:rPr/>
      </w:pPr>
      <w:r w:rsidDel="00000000" w:rsidR="00000000" w:rsidRPr="00000000">
        <w:rPr>
          <w:rtl w:val="0"/>
        </w:rPr>
      </w:r>
    </w:p>
    <w:p w:rsidR="00000000" w:rsidDel="00000000" w:rsidP="00000000" w:rsidRDefault="00000000" w:rsidRPr="00000000" w14:paraId="00000094">
      <w:pPr>
        <w:spacing w:after="0" w:lineRule="auto"/>
        <w:rPr/>
      </w:pPr>
      <w:r w:rsidDel="00000000" w:rsidR="00000000" w:rsidRPr="00000000">
        <w:rPr>
          <w:rtl w:val="0"/>
        </w:rPr>
      </w:r>
    </w:p>
    <w:p w:rsidR="00000000" w:rsidDel="00000000" w:rsidP="00000000" w:rsidRDefault="00000000" w:rsidRPr="00000000" w14:paraId="00000095">
      <w:pPr>
        <w:spacing w:after="0" w:lineRule="auto"/>
        <w:rPr/>
      </w:pPr>
      <w:r w:rsidDel="00000000" w:rsidR="00000000" w:rsidRPr="00000000">
        <w:rPr>
          <w:rtl w:val="0"/>
        </w:rPr>
      </w:r>
    </w:p>
    <w:p w:rsidR="00000000" w:rsidDel="00000000" w:rsidP="00000000" w:rsidRDefault="00000000" w:rsidRPr="00000000" w14:paraId="00000096">
      <w:pPr>
        <w:spacing w:after="0" w:lineRule="auto"/>
        <w:rPr/>
      </w:pPr>
      <w:r w:rsidDel="00000000" w:rsidR="00000000" w:rsidRPr="00000000">
        <w:rPr>
          <w:rtl w:val="0"/>
        </w:rPr>
      </w:r>
    </w:p>
    <w:p w:rsidR="00000000" w:rsidDel="00000000" w:rsidP="00000000" w:rsidRDefault="00000000" w:rsidRPr="00000000" w14:paraId="00000097">
      <w:pPr>
        <w:spacing w:after="0" w:lineRule="auto"/>
        <w:rPr/>
      </w:pPr>
      <w:r w:rsidDel="00000000" w:rsidR="00000000" w:rsidRPr="00000000">
        <w:rPr>
          <w:rtl w:val="0"/>
        </w:rPr>
      </w:r>
    </w:p>
    <w:p w:rsidR="00000000" w:rsidDel="00000000" w:rsidP="00000000" w:rsidRDefault="00000000" w:rsidRPr="00000000" w14:paraId="00000098">
      <w:pPr>
        <w:spacing w:after="0" w:lineRule="auto"/>
        <w:rPr/>
      </w:pPr>
      <w:r w:rsidDel="00000000" w:rsidR="00000000" w:rsidRPr="00000000">
        <w:rPr>
          <w:rtl w:val="0"/>
        </w:rPr>
      </w:r>
    </w:p>
    <w:p w:rsidR="00000000" w:rsidDel="00000000" w:rsidP="00000000" w:rsidRDefault="00000000" w:rsidRPr="00000000" w14:paraId="00000099">
      <w:pPr>
        <w:spacing w:after="0" w:lineRule="auto"/>
        <w:rPr/>
      </w:pPr>
      <w:r w:rsidDel="00000000" w:rsidR="00000000" w:rsidRPr="00000000">
        <w:rPr>
          <w:rtl w:val="0"/>
        </w:rPr>
      </w:r>
    </w:p>
    <w:p w:rsidR="00000000" w:rsidDel="00000000" w:rsidP="00000000" w:rsidRDefault="00000000" w:rsidRPr="00000000" w14:paraId="0000009A">
      <w:pPr>
        <w:pStyle w:val="Heading1"/>
        <w:rPr>
          <w:b w:val="1"/>
          <w:sz w:val="40"/>
          <w:szCs w:val="40"/>
        </w:rPr>
      </w:pPr>
      <w:bookmarkStart w:colFirst="0" w:colLast="0" w:name="_tyjcwt" w:id="6"/>
      <w:bookmarkEnd w:id="6"/>
      <w:r w:rsidDel="00000000" w:rsidR="00000000" w:rsidRPr="00000000">
        <w:br w:type="page"/>
      </w:r>
      <w:r w:rsidDel="00000000" w:rsidR="00000000" w:rsidRPr="00000000">
        <w:rPr>
          <w:rtl w:val="0"/>
        </w:rPr>
      </w:r>
    </w:p>
    <w:p w:rsidR="00000000" w:rsidDel="00000000" w:rsidP="00000000" w:rsidRDefault="00000000" w:rsidRPr="00000000" w14:paraId="0000009B">
      <w:pPr>
        <w:pStyle w:val="Heading1"/>
        <w:rPr>
          <w:b w:val="1"/>
          <w:sz w:val="28"/>
          <w:szCs w:val="28"/>
        </w:rPr>
      </w:pPr>
      <w:bookmarkStart w:colFirst="0" w:colLast="0" w:name="_8qbtv1wio6jt" w:id="7"/>
      <w:bookmarkEnd w:id="7"/>
      <w:r w:rsidDel="00000000" w:rsidR="00000000" w:rsidRPr="00000000">
        <w:rPr>
          <w:rFonts w:ascii="Calibri" w:cs="Calibri" w:eastAsia="Calibri" w:hAnsi="Calibri"/>
          <w:rtl w:val="0"/>
        </w:rPr>
        <w:t xml:space="preserve">Additional Resources and Teaching Strategi</w:t>
      </w:r>
      <w:r w:rsidDel="00000000" w:rsidR="00000000" w:rsidRPr="00000000">
        <w:rPr>
          <w:rtl w:val="0"/>
        </w:rPr>
        <w:t xml:space="preserve">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266700</wp:posOffset>
                </wp:positionV>
                <wp:extent cx="7136765" cy="190500"/>
                <wp:effectExtent b="0" l="0" r="0" t="0"/>
                <wp:wrapNone/>
                <wp:docPr id="4" name=""/>
                <a:graphic>
                  <a:graphicData uri="http://schemas.microsoft.com/office/word/2010/wordprocessingShape">
                    <wps:wsp>
                      <wps:cNvSpPr/>
                      <wps:cNvPr id="5" name="Shape 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266700</wp:posOffset>
                </wp:positionV>
                <wp:extent cx="7136765" cy="190500"/>
                <wp:effectExtent b="0" l="0" r="0" t="0"/>
                <wp:wrapNone/>
                <wp:docPr id="4"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7136765" cy="190500"/>
                        </a:xfrm>
                        <a:prstGeom prst="rect"/>
                        <a:ln/>
                      </pic:spPr>
                    </pic:pic>
                  </a:graphicData>
                </a:graphic>
              </wp:anchor>
            </w:drawing>
          </mc:Fallback>
        </mc:AlternateContent>
      </w:r>
    </w:p>
    <w:p w:rsidR="00000000" w:rsidDel="00000000" w:rsidP="00000000" w:rsidRDefault="00000000" w:rsidRPr="00000000" w14:paraId="0000009C">
      <w:pPr>
        <w:spacing w:after="0" w:lineRule="auto"/>
        <w:rPr/>
      </w:pPr>
      <w:r w:rsidDel="00000000" w:rsidR="00000000" w:rsidRPr="00000000">
        <w:rPr>
          <w:b w:val="1"/>
          <w:sz w:val="28"/>
          <w:szCs w:val="28"/>
          <w:rtl w:val="0"/>
        </w:rPr>
        <w:t xml:space="preserve">Additional Resources </w:t>
      </w:r>
      <w:r w:rsidDel="00000000" w:rsidR="00000000" w:rsidRPr="00000000">
        <w:rPr>
          <w:rtl w:val="0"/>
        </w:rPr>
      </w:r>
    </w:p>
    <w:p w:rsidR="00000000" w:rsidDel="00000000" w:rsidP="00000000" w:rsidRDefault="00000000" w:rsidRPr="00000000" w14:paraId="0000009D">
      <w:pPr>
        <w:spacing w:after="0" w:lineRule="auto"/>
        <w:ind w:left="0" w:firstLine="0"/>
        <w:rPr/>
      </w:pPr>
      <w:bookmarkStart w:colFirst="0" w:colLast="0" w:name="_2lctjnk3o5y4" w:id="8"/>
      <w:bookmarkEnd w:id="8"/>
      <w:r w:rsidDel="00000000" w:rsidR="00000000" w:rsidRPr="00000000">
        <w:rPr>
          <w:rtl w:val="0"/>
        </w:rPr>
      </w:r>
    </w:p>
    <w:p w:rsidR="00000000" w:rsidDel="00000000" w:rsidP="00000000" w:rsidRDefault="00000000" w:rsidRPr="00000000" w14:paraId="0000009E">
      <w:pPr>
        <w:numPr>
          <w:ilvl w:val="0"/>
          <w:numId w:val="1"/>
        </w:numPr>
        <w:spacing w:after="0" w:lineRule="auto"/>
        <w:ind w:left="720" w:hanging="360"/>
        <w:rPr>
          <w:b w:val="1"/>
          <w:sz w:val="28"/>
          <w:szCs w:val="28"/>
        </w:rPr>
      </w:pPr>
      <w:r w:rsidDel="00000000" w:rsidR="00000000" w:rsidRPr="00000000">
        <w:rPr>
          <w:b w:val="1"/>
          <w:sz w:val="28"/>
          <w:szCs w:val="28"/>
          <w:rtl w:val="0"/>
        </w:rPr>
        <w:t xml:space="preserve">Lessons and lesson plans</w:t>
      </w:r>
    </w:p>
    <w:p w:rsidR="00000000" w:rsidDel="00000000" w:rsidP="00000000" w:rsidRDefault="00000000" w:rsidRPr="00000000" w14:paraId="0000009F">
      <w:pPr>
        <w:numPr>
          <w:ilvl w:val="1"/>
          <w:numId w:val="1"/>
        </w:numPr>
        <w:spacing w:after="0" w:before="0" w:lineRule="auto"/>
        <w:ind w:left="1440" w:hanging="360"/>
        <w:rPr>
          <w:sz w:val="22"/>
          <w:szCs w:val="22"/>
        </w:rPr>
      </w:pPr>
      <w:hyperlink r:id="rId23">
        <w:r w:rsidDel="00000000" w:rsidR="00000000" w:rsidRPr="00000000">
          <w:rPr>
            <w:color w:val="1155cc"/>
            <w:u w:val="single"/>
            <w:rtl w:val="0"/>
          </w:rPr>
          <w:t xml:space="preserve">How Far Can We Go?</w:t>
        </w:r>
      </w:hyperlink>
      <w:r w:rsidDel="00000000" w:rsidR="00000000" w:rsidRPr="00000000">
        <w:rPr>
          <w:rtl w:val="0"/>
        </w:rPr>
        <w:t xml:space="preserve">- This AACT lesson plan leads students through the process of comparing the densities of lithium ion and lead acid batteries to develop an understanding of the relationship between electrochemical cell potential and stored chemical energy.</w:t>
      </w:r>
    </w:p>
    <w:p w:rsidR="00000000" w:rsidDel="00000000" w:rsidP="00000000" w:rsidRDefault="00000000" w:rsidRPr="00000000" w14:paraId="000000A0">
      <w:pPr>
        <w:numPr>
          <w:ilvl w:val="1"/>
          <w:numId w:val="1"/>
        </w:numPr>
        <w:spacing w:after="0" w:before="0" w:lineRule="auto"/>
        <w:ind w:left="1440" w:hanging="360"/>
        <w:rPr>
          <w:sz w:val="22"/>
          <w:szCs w:val="22"/>
        </w:rPr>
      </w:pPr>
      <w:hyperlink r:id="rId24">
        <w:r w:rsidDel="00000000" w:rsidR="00000000" w:rsidRPr="00000000">
          <w:rPr>
            <w:color w:val="1155cc"/>
            <w:u w:val="single"/>
            <w:rtl w:val="0"/>
          </w:rPr>
          <w:t xml:space="preserve">What Powers Your World?</w:t>
        </w:r>
      </w:hyperlink>
      <w:r w:rsidDel="00000000" w:rsidR="00000000" w:rsidRPr="00000000">
        <w:rPr>
          <w:rtl w:val="0"/>
        </w:rPr>
        <w:t xml:space="preserve"> - Students can use this lesson from AACT to explore the way batteries work to power everyday objects.</w:t>
      </w:r>
    </w:p>
    <w:p w:rsidR="00000000" w:rsidDel="00000000" w:rsidP="00000000" w:rsidRDefault="00000000" w:rsidRPr="00000000" w14:paraId="000000A1">
      <w:pPr>
        <w:numPr>
          <w:ilvl w:val="1"/>
          <w:numId w:val="1"/>
        </w:numPr>
        <w:spacing w:after="200" w:before="0" w:lineRule="auto"/>
        <w:ind w:left="1440" w:hanging="360"/>
        <w:rPr>
          <w:sz w:val="22"/>
          <w:szCs w:val="22"/>
        </w:rPr>
      </w:pPr>
      <w:hyperlink r:id="rId25">
        <w:r w:rsidDel="00000000" w:rsidR="00000000" w:rsidRPr="00000000">
          <w:rPr>
            <w:color w:val="1155cc"/>
            <w:u w:val="single"/>
            <w:rtl w:val="0"/>
          </w:rPr>
          <w:t xml:space="preserve">Building Batteries - Chemistry</w:t>
        </w:r>
      </w:hyperlink>
      <w:r w:rsidDel="00000000" w:rsidR="00000000" w:rsidRPr="00000000">
        <w:rPr>
          <w:rtl w:val="0"/>
        </w:rPr>
        <w:t xml:space="preserve"> - This lesson plan from the Utah Office of Energy Development provides instructions for experimenting with battery creation.</w:t>
      </w:r>
      <w:r w:rsidDel="00000000" w:rsidR="00000000" w:rsidRPr="00000000">
        <w:rPr>
          <w:rtl w:val="0"/>
        </w:rPr>
      </w:r>
    </w:p>
    <w:p w:rsidR="00000000" w:rsidDel="00000000" w:rsidP="00000000" w:rsidRDefault="00000000" w:rsidRPr="00000000" w14:paraId="000000A2">
      <w:pPr>
        <w:numPr>
          <w:ilvl w:val="0"/>
          <w:numId w:val="1"/>
        </w:numPr>
        <w:spacing w:after="0" w:lineRule="auto"/>
        <w:ind w:left="720" w:hanging="360"/>
        <w:rPr>
          <w:b w:val="1"/>
          <w:sz w:val="28"/>
          <w:szCs w:val="28"/>
        </w:rPr>
      </w:pPr>
      <w:bookmarkStart w:colFirst="0" w:colLast="0" w:name="_4d34og8" w:id="9"/>
      <w:bookmarkEnd w:id="9"/>
      <w:r w:rsidDel="00000000" w:rsidR="00000000" w:rsidRPr="00000000">
        <w:rPr>
          <w:b w:val="1"/>
          <w:sz w:val="28"/>
          <w:szCs w:val="28"/>
          <w:rtl w:val="0"/>
        </w:rPr>
        <w:t xml:space="preserve">Simulations</w:t>
      </w:r>
      <w:r w:rsidDel="00000000" w:rsidR="00000000" w:rsidRPr="00000000">
        <w:rPr>
          <w:rtl w:val="0"/>
        </w:rPr>
      </w:r>
    </w:p>
    <w:p w:rsidR="00000000" w:rsidDel="00000000" w:rsidP="00000000" w:rsidRDefault="00000000" w:rsidRPr="00000000" w14:paraId="000000A3">
      <w:pPr>
        <w:numPr>
          <w:ilvl w:val="1"/>
          <w:numId w:val="1"/>
        </w:numPr>
        <w:spacing w:after="200" w:lineRule="auto"/>
        <w:ind w:left="1440" w:hanging="360"/>
        <w:rPr>
          <w:sz w:val="22"/>
          <w:szCs w:val="22"/>
        </w:rPr>
      </w:pPr>
      <w:bookmarkStart w:colFirst="0" w:colLast="0" w:name="_5abj3jkfl4fb" w:id="10"/>
      <w:bookmarkEnd w:id="10"/>
      <w:hyperlink r:id="rId26">
        <w:r w:rsidDel="00000000" w:rsidR="00000000" w:rsidRPr="00000000">
          <w:rPr>
            <w:color w:val="1155cc"/>
            <w:u w:val="single"/>
            <w:rtl w:val="0"/>
          </w:rPr>
          <w:t xml:space="preserve">Galvanic/Voltaic Cells</w:t>
        </w:r>
      </w:hyperlink>
      <w:r w:rsidDel="00000000" w:rsidR="00000000" w:rsidRPr="00000000">
        <w:rPr>
          <w:rtl w:val="0"/>
        </w:rPr>
        <w:t xml:space="preserve"> – Students can use this simulation to investigate battery function by testing a variety of different electrodes. </w:t>
      </w:r>
    </w:p>
    <w:p w:rsidR="00000000" w:rsidDel="00000000" w:rsidP="00000000" w:rsidRDefault="00000000" w:rsidRPr="00000000" w14:paraId="000000A4">
      <w:pPr>
        <w:numPr>
          <w:ilvl w:val="0"/>
          <w:numId w:val="1"/>
        </w:numPr>
        <w:spacing w:after="0" w:lineRule="auto"/>
        <w:ind w:left="720" w:hanging="360"/>
        <w:rPr>
          <w:b w:val="1"/>
          <w:sz w:val="28"/>
          <w:szCs w:val="28"/>
        </w:rPr>
      </w:pPr>
      <w:bookmarkStart w:colFirst="0" w:colLast="0" w:name="_2lctjnk3o5y4" w:id="8"/>
      <w:bookmarkEnd w:id="8"/>
      <w:r w:rsidDel="00000000" w:rsidR="00000000" w:rsidRPr="00000000">
        <w:rPr>
          <w:b w:val="1"/>
          <w:sz w:val="28"/>
          <w:szCs w:val="28"/>
          <w:rtl w:val="0"/>
        </w:rPr>
        <w:t xml:space="preserve">Projects and extension activities</w:t>
      </w:r>
    </w:p>
    <w:p w:rsidR="00000000" w:rsidDel="00000000" w:rsidP="00000000" w:rsidRDefault="00000000" w:rsidRPr="00000000" w14:paraId="000000A5">
      <w:pPr>
        <w:numPr>
          <w:ilvl w:val="1"/>
          <w:numId w:val="1"/>
        </w:numPr>
        <w:spacing w:after="0" w:before="0" w:lineRule="auto"/>
        <w:ind w:left="1440" w:hanging="360"/>
        <w:rPr>
          <w:sz w:val="22"/>
          <w:szCs w:val="22"/>
        </w:rPr>
      </w:pPr>
      <w:hyperlink r:id="rId27">
        <w:r w:rsidDel="00000000" w:rsidR="00000000" w:rsidRPr="00000000">
          <w:rPr>
            <w:color w:val="1155cc"/>
            <w:u w:val="single"/>
            <w:rtl w:val="0"/>
          </w:rPr>
          <w:t xml:space="preserve">Hybrid and Electric Cars Video</w:t>
        </w:r>
      </w:hyperlink>
      <w:r w:rsidDel="00000000" w:rsidR="00000000" w:rsidRPr="00000000">
        <w:rPr>
          <w:rtl w:val="0"/>
        </w:rPr>
        <w:t xml:space="preserve"> – This AACT activity includes a video and questions related to the ways that batteries power hybrid and electric cars. Lithium battery function is also included in the video.</w:t>
      </w:r>
    </w:p>
    <w:p w:rsidR="00000000" w:rsidDel="00000000" w:rsidP="00000000" w:rsidRDefault="00000000" w:rsidRPr="00000000" w14:paraId="000000A6">
      <w:pPr>
        <w:spacing w:after="0" w:lineRule="auto"/>
        <w:rPr>
          <w:b w:val="1"/>
          <w:sz w:val="28"/>
          <w:szCs w:val="28"/>
        </w:rPr>
      </w:pPr>
      <w:bookmarkStart w:colFirst="0" w:colLast="0" w:name="_oram95ycdcv3" w:id="11"/>
      <w:bookmarkEnd w:id="11"/>
      <w:r w:rsidDel="00000000" w:rsidR="00000000" w:rsidRPr="00000000">
        <w:rPr>
          <w:rtl w:val="0"/>
        </w:rPr>
      </w:r>
    </w:p>
    <w:p w:rsidR="00000000" w:rsidDel="00000000" w:rsidP="00000000" w:rsidRDefault="00000000" w:rsidRPr="00000000" w14:paraId="000000A7">
      <w:pPr>
        <w:spacing w:after="0" w:lineRule="auto"/>
        <w:rPr>
          <w:b w:val="1"/>
          <w:sz w:val="28"/>
          <w:szCs w:val="28"/>
        </w:rPr>
      </w:pPr>
      <w:bookmarkStart w:colFirst="0" w:colLast="0" w:name="_dgnyesdw102n" w:id="12"/>
      <w:bookmarkEnd w:id="12"/>
      <w:r w:rsidDel="00000000" w:rsidR="00000000" w:rsidRPr="00000000">
        <w:rPr>
          <w:rtl w:val="0"/>
        </w:rPr>
      </w:r>
    </w:p>
    <w:p w:rsidR="00000000" w:rsidDel="00000000" w:rsidP="00000000" w:rsidRDefault="00000000" w:rsidRPr="00000000" w14:paraId="000000A8">
      <w:pPr>
        <w:rPr>
          <w:b w:val="1"/>
          <w:sz w:val="28"/>
          <w:szCs w:val="28"/>
        </w:rPr>
      </w:pPr>
      <w:r w:rsidDel="00000000" w:rsidR="00000000" w:rsidRPr="00000000">
        <w:rPr>
          <w:b w:val="1"/>
          <w:sz w:val="28"/>
          <w:szCs w:val="28"/>
          <w:rtl w:val="0"/>
        </w:rPr>
        <w:t xml:space="preserve">Teaching Strategies</w:t>
      </w:r>
    </w:p>
    <w:p w:rsidR="00000000" w:rsidDel="00000000" w:rsidP="00000000" w:rsidRDefault="00000000" w:rsidRPr="00000000" w14:paraId="000000A9">
      <w:pPr>
        <w:rPr/>
      </w:pPr>
      <w:r w:rsidDel="00000000" w:rsidR="00000000" w:rsidRPr="00000000">
        <w:rPr>
          <w:rtl w:val="0"/>
        </w:rPr>
        <w:t xml:space="preserve">Consider the following tips and strategies for incorporating this article into your classroom: </w:t>
      </w:r>
    </w:p>
    <w:p w:rsidR="00000000" w:rsidDel="00000000" w:rsidP="00000000" w:rsidRDefault="00000000" w:rsidRPr="00000000" w14:paraId="000000AA">
      <w:pPr>
        <w:numPr>
          <w:ilvl w:val="0"/>
          <w:numId w:val="3"/>
        </w:numPr>
        <w:spacing w:after="0" w:before="240" w:lineRule="auto"/>
        <w:ind w:left="720" w:hanging="360"/>
        <w:rPr>
          <w:u w:val="none"/>
        </w:rPr>
      </w:pPr>
      <w:r w:rsidDel="00000000" w:rsidR="00000000" w:rsidRPr="00000000">
        <w:rPr>
          <w:b w:val="1"/>
          <w:rtl w:val="0"/>
        </w:rPr>
        <w:t xml:space="preserve">Alternative to Anticipation Guide:</w:t>
      </w:r>
      <w:r w:rsidDel="00000000" w:rsidR="00000000" w:rsidRPr="00000000">
        <w:rPr>
          <w:rtl w:val="0"/>
        </w:rPr>
        <w:t xml:space="preserve"> Before reading, ask students where they might find lithium-ion batteries in their everyday lives, and why they are important. Ask them about the chemistry of lithium, and if they know where lithium is mined. Ask about hazards posed by lithium-ion batteries. Their initial ideas can be collected electronically via Jamboard, Padlet, or similar technology. </w:t>
      </w:r>
      <w:r w:rsidDel="00000000" w:rsidR="00000000" w:rsidRPr="00000000">
        <w:rPr>
          <w:rtl w:val="0"/>
        </w:rPr>
      </w:r>
    </w:p>
    <w:p w:rsidR="00000000" w:rsidDel="00000000" w:rsidP="00000000" w:rsidRDefault="00000000" w:rsidRPr="00000000" w14:paraId="000000AB">
      <w:pPr>
        <w:numPr>
          <w:ilvl w:val="1"/>
          <w:numId w:val="3"/>
        </w:numPr>
        <w:spacing w:after="0" w:before="0" w:lineRule="auto"/>
        <w:ind w:left="1440" w:hanging="360"/>
        <w:rPr>
          <w:u w:val="none"/>
        </w:rPr>
      </w:pPr>
      <w:r w:rsidDel="00000000" w:rsidR="00000000" w:rsidRPr="00000000">
        <w:rPr>
          <w:rtl w:val="0"/>
        </w:rPr>
        <w:t xml:space="preserve">As they read, students can find information to confirm or refute their original ideas.</w:t>
      </w:r>
      <w:r w:rsidDel="00000000" w:rsidR="00000000" w:rsidRPr="00000000">
        <w:rPr>
          <w:rtl w:val="0"/>
        </w:rPr>
      </w:r>
    </w:p>
    <w:p w:rsidR="00000000" w:rsidDel="00000000" w:rsidP="00000000" w:rsidRDefault="00000000" w:rsidRPr="00000000" w14:paraId="000000AC">
      <w:pPr>
        <w:numPr>
          <w:ilvl w:val="0"/>
          <w:numId w:val="3"/>
        </w:numPr>
        <w:spacing w:after="0" w:lineRule="auto"/>
        <w:ind w:left="720" w:hanging="360"/>
      </w:pPr>
      <w:r w:rsidDel="00000000" w:rsidR="00000000" w:rsidRPr="00000000">
        <w:rPr>
          <w:rtl w:val="0"/>
        </w:rPr>
        <w:t xml:space="preserve">After reading, ask students what they learned about lithium-ion batteries, including where they are used, how lithium is mined, problems with lithium-ion batteries, and alternatives for the future.</w:t>
      </w:r>
    </w:p>
    <w:p w:rsidR="00000000" w:rsidDel="00000000" w:rsidP="00000000" w:rsidRDefault="00000000" w:rsidRPr="00000000" w14:paraId="000000AD">
      <w:pPr>
        <w:numPr>
          <w:ilvl w:val="0"/>
          <w:numId w:val="3"/>
        </w:numPr>
        <w:spacing w:after="0" w:lineRule="auto"/>
        <w:ind w:left="720" w:hanging="360"/>
      </w:pPr>
      <w:r w:rsidDel="00000000" w:rsidR="00000000" w:rsidRPr="00000000">
        <w:rPr>
          <w:rtl w:val="0"/>
        </w:rPr>
        <w:t xml:space="preserve">Consider asking students to read the “Open for Discussion” article on page 4 of this issue to consider relating sustainability to the production of batteries.</w:t>
      </w:r>
    </w:p>
    <w:p w:rsidR="00000000" w:rsidDel="00000000" w:rsidP="00000000" w:rsidRDefault="00000000" w:rsidRPr="00000000" w14:paraId="000000AE">
      <w:pPr>
        <w:numPr>
          <w:ilvl w:val="0"/>
          <w:numId w:val="3"/>
        </w:numPr>
        <w:spacing w:after="0" w:lineRule="auto"/>
        <w:ind w:left="720" w:hanging="360"/>
        <w:sectPr>
          <w:type w:val="nextPage"/>
          <w:pgSz w:h="15840" w:w="12240" w:orient="portrait"/>
          <w:pgMar w:bottom="1440" w:top="1080" w:left="1080" w:right="1080" w:header="720" w:footer="720"/>
        </w:sectPr>
      </w:pPr>
      <w:r w:rsidDel="00000000" w:rsidR="00000000" w:rsidRPr="00000000">
        <w:rPr>
          <w:rtl w:val="0"/>
        </w:rPr>
        <w:t xml:space="preserve">Students can also read the “Chemistry in Person” article to learn more about lithium-ion batteries from an interview with the 2019 Nobel laureate who helped develop them.</w:t>
      </w:r>
    </w:p>
    <w:p w:rsidR="00000000" w:rsidDel="00000000" w:rsidP="00000000" w:rsidRDefault="00000000" w:rsidRPr="00000000" w14:paraId="000000AF">
      <w:pPr>
        <w:pStyle w:val="Heading1"/>
        <w:rPr/>
        <w:sectPr>
          <w:type w:val="nextPage"/>
          <w:pgSz w:h="15840" w:w="12240" w:orient="portrait"/>
          <w:pgMar w:bottom="1440" w:top="1080" w:left="1080" w:right="1080" w:header="720" w:footer="720"/>
        </w:sectPr>
      </w:pPr>
      <w:bookmarkStart w:colFirst="0" w:colLast="0" w:name="_gy1yjx1c39og" w:id="13"/>
      <w:bookmarkEnd w:id="13"/>
      <w:r w:rsidDel="00000000" w:rsidR="00000000" w:rsidRPr="00000000">
        <w:rPr>
          <w:rtl w:val="0"/>
        </w:rPr>
        <w:t xml:space="preserve">Chemistry Concepts and Standards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342900</wp:posOffset>
                </wp:positionV>
                <wp:extent cx="7136765" cy="190500"/>
                <wp:effectExtent b="0" l="0" r="0" t="0"/>
                <wp:wrapNone/>
                <wp:docPr id="5" name=""/>
                <a:graphic>
                  <a:graphicData uri="http://schemas.microsoft.com/office/word/2010/wordprocessingShape">
                    <wps:wsp>
                      <wps:cNvSpPr/>
                      <wps:cNvPr id="6" name="Shape 6"/>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342900</wp:posOffset>
                </wp:positionV>
                <wp:extent cx="7136765" cy="190500"/>
                <wp:effectExtent b="0" l="0" r="0" t="0"/>
                <wp:wrapNone/>
                <wp:docPr id="5" name="image7.png"/>
                <a:graphic>
                  <a:graphicData uri="http://schemas.openxmlformats.org/drawingml/2006/picture">
                    <pic:pic>
                      <pic:nvPicPr>
                        <pic:cNvPr id="0" name="image7.png"/>
                        <pic:cNvPicPr preferRelativeResize="0"/>
                      </pic:nvPicPr>
                      <pic:blipFill>
                        <a:blip r:embed="rId28"/>
                        <a:srcRect/>
                        <a:stretch>
                          <a:fillRect/>
                        </a:stretch>
                      </pic:blipFill>
                      <pic:spPr>
                        <a:xfrm>
                          <a:off x="0" y="0"/>
                          <a:ext cx="7136765" cy="190500"/>
                        </a:xfrm>
                        <a:prstGeom prst="rect"/>
                        <a:ln/>
                      </pic:spPr>
                    </pic:pic>
                  </a:graphicData>
                </a:graphic>
              </wp:anchor>
            </w:drawing>
          </mc:Fallback>
        </mc:AlternateContent>
      </w:r>
    </w:p>
    <w:p w:rsidR="00000000" w:rsidDel="00000000" w:rsidP="00000000" w:rsidRDefault="00000000" w:rsidRPr="00000000" w14:paraId="000000B0">
      <w:pPr>
        <w:spacing w:after="0" w:lineRule="auto"/>
        <w:rPr>
          <w:b w:val="1"/>
        </w:rPr>
      </w:pPr>
      <w:r w:rsidDel="00000000" w:rsidR="00000000" w:rsidRPr="00000000">
        <w:rPr>
          <w:rtl w:val="0"/>
        </w:rPr>
      </w:r>
    </w:p>
    <w:p w:rsidR="00000000" w:rsidDel="00000000" w:rsidP="00000000" w:rsidRDefault="00000000" w:rsidRPr="00000000" w14:paraId="000000B1">
      <w:pPr>
        <w:spacing w:after="0" w:lineRule="auto"/>
        <w:rPr>
          <w:b w:val="1"/>
          <w:sz w:val="28"/>
          <w:szCs w:val="28"/>
        </w:rPr>
      </w:pPr>
      <w:r w:rsidDel="00000000" w:rsidR="00000000" w:rsidRPr="00000000">
        <w:rPr>
          <w:b w:val="1"/>
          <w:sz w:val="28"/>
          <w:szCs w:val="28"/>
          <w:rtl w:val="0"/>
        </w:rPr>
        <w:t xml:space="preserve">Connections to Chemistry Concepts</w:t>
      </w:r>
    </w:p>
    <w:p w:rsidR="00000000" w:rsidDel="00000000" w:rsidP="00000000" w:rsidRDefault="00000000" w:rsidRPr="00000000" w14:paraId="000000B2">
      <w:pPr>
        <w:spacing w:after="0" w:lineRule="auto"/>
        <w:rPr>
          <w:rFonts w:ascii="Calibri" w:cs="Calibri" w:eastAsia="Calibri" w:hAnsi="Calibri"/>
        </w:rPr>
      </w:pPr>
      <w:r w:rsidDel="00000000" w:rsidR="00000000" w:rsidRPr="00000000">
        <w:rPr>
          <w:rtl w:val="0"/>
        </w:rPr>
        <w:t xml:space="preserve">The following chemistry concepts are highlighted in this article: </w:t>
      </w:r>
      <w:r w:rsidDel="00000000" w:rsidR="00000000" w:rsidRPr="00000000">
        <w:rPr>
          <w:rtl w:val="0"/>
        </w:rPr>
      </w:r>
    </w:p>
    <w:p w:rsidR="00000000" w:rsidDel="00000000" w:rsidP="00000000" w:rsidRDefault="00000000" w:rsidRPr="00000000" w14:paraId="000000B3">
      <w:pPr>
        <w:numPr>
          <w:ilvl w:val="0"/>
          <w:numId w:val="4"/>
        </w:numPr>
        <w:spacing w:after="0" w:lineRule="auto"/>
        <w:ind w:left="720" w:hanging="360"/>
      </w:pPr>
      <w:r w:rsidDel="00000000" w:rsidR="00000000" w:rsidRPr="00000000">
        <w:rPr>
          <w:rtl w:val="0"/>
        </w:rPr>
        <w:t xml:space="preserve">Anode</w:t>
      </w:r>
    </w:p>
    <w:p w:rsidR="00000000" w:rsidDel="00000000" w:rsidP="00000000" w:rsidRDefault="00000000" w:rsidRPr="00000000" w14:paraId="000000B4">
      <w:pPr>
        <w:numPr>
          <w:ilvl w:val="0"/>
          <w:numId w:val="4"/>
        </w:numPr>
        <w:spacing w:after="0" w:lineRule="auto"/>
        <w:ind w:left="720" w:hanging="360"/>
      </w:pPr>
      <w:r w:rsidDel="00000000" w:rsidR="00000000" w:rsidRPr="00000000">
        <w:rPr>
          <w:rtl w:val="0"/>
        </w:rPr>
        <w:t xml:space="preserve">Cathode</w:t>
      </w:r>
    </w:p>
    <w:p w:rsidR="00000000" w:rsidDel="00000000" w:rsidP="00000000" w:rsidRDefault="00000000" w:rsidRPr="00000000" w14:paraId="000000B5">
      <w:pPr>
        <w:numPr>
          <w:ilvl w:val="0"/>
          <w:numId w:val="4"/>
        </w:numPr>
        <w:spacing w:after="0" w:lineRule="auto"/>
        <w:ind w:left="720" w:hanging="360"/>
      </w:pPr>
      <w:r w:rsidDel="00000000" w:rsidR="00000000" w:rsidRPr="00000000">
        <w:rPr>
          <w:rtl w:val="0"/>
        </w:rPr>
        <w:t xml:space="preserve">Oxidation</w:t>
      </w:r>
    </w:p>
    <w:p w:rsidR="00000000" w:rsidDel="00000000" w:rsidP="00000000" w:rsidRDefault="00000000" w:rsidRPr="00000000" w14:paraId="000000B6">
      <w:pPr>
        <w:numPr>
          <w:ilvl w:val="0"/>
          <w:numId w:val="4"/>
        </w:numPr>
        <w:spacing w:after="0" w:lineRule="auto"/>
        <w:ind w:left="720" w:hanging="360"/>
      </w:pPr>
      <w:r w:rsidDel="00000000" w:rsidR="00000000" w:rsidRPr="00000000">
        <w:rPr>
          <w:rtl w:val="0"/>
        </w:rPr>
        <w:t xml:space="preserve">Oxidation number</w:t>
      </w:r>
    </w:p>
    <w:p w:rsidR="00000000" w:rsidDel="00000000" w:rsidP="00000000" w:rsidRDefault="00000000" w:rsidRPr="00000000" w14:paraId="000000B7">
      <w:pPr>
        <w:numPr>
          <w:ilvl w:val="0"/>
          <w:numId w:val="4"/>
        </w:numPr>
        <w:spacing w:after="0" w:lineRule="auto"/>
        <w:ind w:left="720" w:hanging="360"/>
      </w:pPr>
      <w:r w:rsidDel="00000000" w:rsidR="00000000" w:rsidRPr="00000000">
        <w:rPr>
          <w:rtl w:val="0"/>
        </w:rPr>
        <w:t xml:space="preserve">Reduction</w:t>
      </w:r>
    </w:p>
    <w:p w:rsidR="00000000" w:rsidDel="00000000" w:rsidP="00000000" w:rsidRDefault="00000000" w:rsidRPr="00000000" w14:paraId="000000B8">
      <w:pPr>
        <w:numPr>
          <w:ilvl w:val="0"/>
          <w:numId w:val="4"/>
        </w:numPr>
        <w:spacing w:after="0" w:lineRule="auto"/>
        <w:ind w:left="720" w:hanging="360"/>
      </w:pPr>
      <w:r w:rsidDel="00000000" w:rsidR="00000000" w:rsidRPr="00000000">
        <w:rPr>
          <w:rtl w:val="0"/>
        </w:rPr>
        <w:t xml:space="preserve">Solubility</w:t>
      </w:r>
    </w:p>
    <w:p w:rsidR="00000000" w:rsidDel="00000000" w:rsidP="00000000" w:rsidRDefault="00000000" w:rsidRPr="00000000" w14:paraId="000000B9">
      <w:pPr>
        <w:numPr>
          <w:ilvl w:val="0"/>
          <w:numId w:val="4"/>
        </w:numPr>
        <w:spacing w:after="0" w:lineRule="auto"/>
        <w:ind w:left="720" w:hanging="360"/>
      </w:pPr>
      <w:r w:rsidDel="00000000" w:rsidR="00000000" w:rsidRPr="00000000">
        <w:rPr>
          <w:rtl w:val="0"/>
        </w:rPr>
        <w:t xml:space="preserve">Precipitate</w:t>
      </w:r>
    </w:p>
    <w:p w:rsidR="00000000" w:rsidDel="00000000" w:rsidP="00000000" w:rsidRDefault="00000000" w:rsidRPr="00000000" w14:paraId="000000BA">
      <w:pPr>
        <w:numPr>
          <w:ilvl w:val="0"/>
          <w:numId w:val="4"/>
        </w:numPr>
        <w:spacing w:after="0" w:lineRule="auto"/>
        <w:ind w:left="720" w:hanging="360"/>
      </w:pPr>
      <w:r w:rsidDel="00000000" w:rsidR="00000000" w:rsidRPr="00000000">
        <w:rPr>
          <w:rtl w:val="0"/>
        </w:rPr>
        <w:t xml:space="preserve">Separating mixtures</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spacing w:after="0" w:lineRule="auto"/>
        <w:rPr>
          <w:b w:val="1"/>
          <w:sz w:val="28"/>
          <w:szCs w:val="28"/>
        </w:rPr>
      </w:pPr>
      <w:r w:rsidDel="00000000" w:rsidR="00000000" w:rsidRPr="00000000">
        <w:rPr>
          <w:b w:val="1"/>
          <w:sz w:val="28"/>
          <w:szCs w:val="28"/>
          <w:rtl w:val="0"/>
        </w:rPr>
        <w:t xml:space="preserve">Correlations to Next Generation Science Standards</w:t>
      </w:r>
    </w:p>
    <w:p w:rsidR="00000000" w:rsidDel="00000000" w:rsidP="00000000" w:rsidRDefault="00000000" w:rsidRPr="00000000" w14:paraId="000000BD">
      <w:pPr>
        <w:spacing w:after="0" w:lineRule="auto"/>
        <w:rPr/>
      </w:pPr>
      <w:r w:rsidDel="00000000" w:rsidR="00000000" w:rsidRPr="00000000">
        <w:rPr>
          <w:rtl w:val="0"/>
        </w:rPr>
        <w:t xml:space="preserve">This article relates to the following performance expectations and dimensions of the NGSS: </w:t>
      </w:r>
    </w:p>
    <w:p w:rsidR="00000000" w:rsidDel="00000000" w:rsidP="00000000" w:rsidRDefault="00000000" w:rsidRPr="00000000" w14:paraId="000000BE">
      <w:pPr>
        <w:spacing w:after="240" w:before="240" w:line="245.45454545454547" w:lineRule="auto"/>
        <w:rPr/>
      </w:pPr>
      <w:r w:rsidDel="00000000" w:rsidR="00000000" w:rsidRPr="00000000">
        <w:rPr>
          <w:b w:val="1"/>
          <w:rtl w:val="0"/>
        </w:rPr>
        <w:t xml:space="preserve">HS-PS1-1. </w:t>
      </w:r>
      <w:r w:rsidDel="00000000" w:rsidR="00000000" w:rsidRPr="00000000">
        <w:rPr>
          <w:rtl w:val="0"/>
        </w:rPr>
        <w:t xml:space="preserve">Use the periodic table as a model to predict the relative properties of elements based on the patterns of electrons in the outermost energy level of atoms.</w:t>
      </w:r>
      <w:r w:rsidDel="00000000" w:rsidR="00000000" w:rsidRPr="00000000">
        <w:rPr>
          <w:rtl w:val="0"/>
        </w:rPr>
      </w:r>
    </w:p>
    <w:p w:rsidR="00000000" w:rsidDel="00000000" w:rsidP="00000000" w:rsidRDefault="00000000" w:rsidRPr="00000000" w14:paraId="000000BF">
      <w:pPr>
        <w:spacing w:after="240" w:before="240" w:line="245.45454545454547" w:lineRule="auto"/>
        <w:rPr/>
      </w:pPr>
      <w:r w:rsidDel="00000000" w:rsidR="00000000" w:rsidRPr="00000000">
        <w:rPr>
          <w:b w:val="1"/>
          <w:rtl w:val="0"/>
        </w:rPr>
        <w:t xml:space="preserve">HS-ETS1-3. </w:t>
      </w:r>
      <w:r w:rsidDel="00000000" w:rsidR="00000000" w:rsidRPr="00000000">
        <w:rPr>
          <w:rtl w:val="0"/>
        </w:rPr>
        <w:t xml:space="preserve">Evaluate a solution to a complex real-world problem based on prioritized criteria and tradeoffs that account for a range of constraints, including cost, safety, reliability, and aesthetics, as well as possible social, cultural, and environmental impacts.</w:t>
      </w:r>
      <w:r w:rsidDel="00000000" w:rsidR="00000000" w:rsidRPr="00000000">
        <w:rPr>
          <w:rtl w:val="0"/>
        </w:rPr>
      </w:r>
    </w:p>
    <w:p w:rsidR="00000000" w:rsidDel="00000000" w:rsidP="00000000" w:rsidRDefault="00000000" w:rsidRPr="00000000" w14:paraId="000000C0">
      <w:pPr>
        <w:spacing w:after="0" w:before="240" w:lineRule="auto"/>
        <w:rPr>
          <w:b w:val="1"/>
        </w:rPr>
      </w:pPr>
      <w:r w:rsidDel="00000000" w:rsidR="00000000" w:rsidRPr="00000000">
        <w:rPr>
          <w:b w:val="1"/>
          <w:rtl w:val="0"/>
        </w:rPr>
        <w:t xml:space="preserve">Disciplinary Core Ideas:</w:t>
      </w:r>
    </w:p>
    <w:p w:rsidR="00000000" w:rsidDel="00000000" w:rsidP="00000000" w:rsidRDefault="00000000" w:rsidRPr="00000000" w14:paraId="000000C1">
      <w:pPr>
        <w:numPr>
          <w:ilvl w:val="0"/>
          <w:numId w:val="2"/>
        </w:numPr>
        <w:spacing w:after="0" w:before="0" w:lineRule="auto"/>
        <w:ind w:left="720" w:hanging="360"/>
        <w:rPr>
          <w:u w:val="none"/>
        </w:rPr>
      </w:pPr>
      <w:r w:rsidDel="00000000" w:rsidR="00000000" w:rsidRPr="00000000">
        <w:rPr>
          <w:rtl w:val="0"/>
        </w:rPr>
        <w:t xml:space="preserve">PS.1.A: Structure and Properties of Matter</w:t>
      </w:r>
    </w:p>
    <w:p w:rsidR="00000000" w:rsidDel="00000000" w:rsidP="00000000" w:rsidRDefault="00000000" w:rsidRPr="00000000" w14:paraId="000000C2">
      <w:pPr>
        <w:numPr>
          <w:ilvl w:val="0"/>
          <w:numId w:val="2"/>
        </w:numPr>
        <w:spacing w:after="0" w:before="0" w:lineRule="auto"/>
        <w:ind w:left="720" w:hanging="360"/>
        <w:rPr>
          <w:u w:val="none"/>
        </w:rPr>
      </w:pPr>
      <w:r w:rsidDel="00000000" w:rsidR="00000000" w:rsidRPr="00000000">
        <w:rPr>
          <w:rtl w:val="0"/>
        </w:rPr>
        <w:t xml:space="preserve">PS.2.B: Types of Interactions</w:t>
      </w:r>
    </w:p>
    <w:p w:rsidR="00000000" w:rsidDel="00000000" w:rsidP="00000000" w:rsidRDefault="00000000" w:rsidRPr="00000000" w14:paraId="000000C3">
      <w:pPr>
        <w:numPr>
          <w:ilvl w:val="0"/>
          <w:numId w:val="2"/>
        </w:numPr>
        <w:spacing w:after="0" w:before="0" w:lineRule="auto"/>
        <w:ind w:left="720" w:hanging="360"/>
        <w:rPr>
          <w:u w:val="none"/>
        </w:rPr>
      </w:pPr>
      <w:r w:rsidDel="00000000" w:rsidR="00000000" w:rsidRPr="00000000">
        <w:rPr>
          <w:rtl w:val="0"/>
        </w:rPr>
        <w:t xml:space="preserve">ETS1.C: Optimizing the Design Solution</w:t>
      </w:r>
    </w:p>
    <w:p w:rsidR="00000000" w:rsidDel="00000000" w:rsidP="00000000" w:rsidRDefault="00000000" w:rsidRPr="00000000" w14:paraId="000000C4">
      <w:pPr>
        <w:spacing w:after="0" w:before="240" w:lineRule="auto"/>
        <w:rPr/>
      </w:pPr>
      <w:r w:rsidDel="00000000" w:rsidR="00000000" w:rsidRPr="00000000">
        <w:rPr>
          <w:b w:val="1"/>
          <w:rtl w:val="0"/>
        </w:rPr>
        <w:t xml:space="preserve">Crosscutting Concepts:</w:t>
      </w:r>
      <w:r w:rsidDel="00000000" w:rsidR="00000000" w:rsidRPr="00000000">
        <w:rPr>
          <w:rtl w:val="0"/>
        </w:rPr>
      </w:r>
    </w:p>
    <w:p w:rsidR="00000000" w:rsidDel="00000000" w:rsidP="00000000" w:rsidRDefault="00000000" w:rsidRPr="00000000" w14:paraId="000000C5">
      <w:pPr>
        <w:numPr>
          <w:ilvl w:val="0"/>
          <w:numId w:val="7"/>
        </w:numPr>
        <w:spacing w:after="0" w:lineRule="auto"/>
        <w:ind w:left="720" w:hanging="360"/>
      </w:pPr>
      <w:r w:rsidDel="00000000" w:rsidR="00000000" w:rsidRPr="00000000">
        <w:rPr>
          <w:rtl w:val="0"/>
        </w:rPr>
        <w:t xml:space="preserve">Scale, proportion, and quantity</w:t>
      </w:r>
    </w:p>
    <w:p w:rsidR="00000000" w:rsidDel="00000000" w:rsidP="00000000" w:rsidRDefault="00000000" w:rsidRPr="00000000" w14:paraId="000000C6">
      <w:pPr>
        <w:numPr>
          <w:ilvl w:val="0"/>
          <w:numId w:val="7"/>
        </w:numPr>
        <w:spacing w:after="0" w:lineRule="auto"/>
        <w:ind w:left="720" w:hanging="360"/>
      </w:pPr>
      <w:r w:rsidDel="00000000" w:rsidR="00000000" w:rsidRPr="00000000">
        <w:rPr>
          <w:rtl w:val="0"/>
        </w:rPr>
        <w:t xml:space="preserve">Systems and system models</w:t>
      </w:r>
    </w:p>
    <w:p w:rsidR="00000000" w:rsidDel="00000000" w:rsidP="00000000" w:rsidRDefault="00000000" w:rsidRPr="00000000" w14:paraId="000000C7">
      <w:pPr>
        <w:numPr>
          <w:ilvl w:val="0"/>
          <w:numId w:val="7"/>
        </w:numPr>
        <w:spacing w:after="0" w:lineRule="auto"/>
        <w:ind w:left="720" w:hanging="360"/>
      </w:pPr>
      <w:r w:rsidDel="00000000" w:rsidR="00000000" w:rsidRPr="00000000">
        <w:rPr>
          <w:rtl w:val="0"/>
        </w:rPr>
        <w:t xml:space="preserve">Energy and matter: Flows, cycles, and conservation</w:t>
      </w:r>
    </w:p>
    <w:p w:rsidR="00000000" w:rsidDel="00000000" w:rsidP="00000000" w:rsidRDefault="00000000" w:rsidRPr="00000000" w14:paraId="000000C8">
      <w:pPr>
        <w:spacing w:after="0" w:before="240" w:lineRule="auto"/>
        <w:rPr>
          <w:b w:val="1"/>
        </w:rPr>
      </w:pPr>
      <w:r w:rsidDel="00000000" w:rsidR="00000000" w:rsidRPr="00000000">
        <w:rPr>
          <w:b w:val="1"/>
          <w:rtl w:val="0"/>
        </w:rPr>
        <w:t xml:space="preserve">Science and Engineering Practices:</w:t>
      </w:r>
    </w:p>
    <w:p w:rsidR="00000000" w:rsidDel="00000000" w:rsidP="00000000" w:rsidRDefault="00000000" w:rsidRPr="00000000" w14:paraId="000000C9">
      <w:pPr>
        <w:numPr>
          <w:ilvl w:val="0"/>
          <w:numId w:val="9"/>
        </w:numPr>
        <w:spacing w:after="240" w:before="0" w:lineRule="auto"/>
        <w:ind w:left="720" w:hanging="360"/>
        <w:rPr/>
      </w:pPr>
      <w:r w:rsidDel="00000000" w:rsidR="00000000" w:rsidRPr="00000000">
        <w:rPr>
          <w:rtl w:val="0"/>
        </w:rPr>
        <w:t xml:space="preserve">Constructing explanations (for science) and designing solutions (for engineering)</w:t>
      </w:r>
    </w:p>
    <w:p w:rsidR="00000000" w:rsidDel="00000000" w:rsidP="00000000" w:rsidRDefault="00000000" w:rsidRPr="00000000" w14:paraId="000000CA">
      <w:pPr>
        <w:spacing w:after="0" w:before="240" w:lineRule="auto"/>
        <w:rPr/>
      </w:pPr>
      <w:r w:rsidDel="00000000" w:rsidR="00000000" w:rsidRPr="00000000">
        <w:rPr>
          <w:b w:val="1"/>
          <w:rtl w:val="0"/>
        </w:rPr>
        <w:t xml:space="preserve">Nature of Science:</w:t>
      </w:r>
      <w:r w:rsidDel="00000000" w:rsidR="00000000" w:rsidRPr="00000000">
        <w:rPr>
          <w:rtl w:val="0"/>
        </w:rPr>
      </w:r>
    </w:p>
    <w:p w:rsidR="00000000" w:rsidDel="00000000" w:rsidP="00000000" w:rsidRDefault="00000000" w:rsidRPr="00000000" w14:paraId="000000CB">
      <w:pPr>
        <w:numPr>
          <w:ilvl w:val="0"/>
          <w:numId w:val="6"/>
        </w:numPr>
        <w:spacing w:after="240" w:before="0" w:lineRule="auto"/>
        <w:ind w:left="720" w:hanging="360"/>
        <w:rPr>
          <w:u w:val="none"/>
        </w:rPr>
      </w:pPr>
      <w:r w:rsidDel="00000000" w:rsidR="00000000" w:rsidRPr="00000000">
        <w:rPr>
          <w:rtl w:val="0"/>
        </w:rPr>
        <w:t xml:space="preserve">Scientific knowledge assumes an order and consistency in natural systems.</w:t>
      </w:r>
      <w:r w:rsidDel="00000000" w:rsidR="00000000" w:rsidRPr="00000000">
        <w:rPr>
          <w:rtl w:val="0"/>
        </w:rPr>
      </w:r>
    </w:p>
    <w:p w:rsidR="00000000" w:rsidDel="00000000" w:rsidP="00000000" w:rsidRDefault="00000000" w:rsidRPr="00000000" w14:paraId="000000CC">
      <w:pPr>
        <w:rPr>
          <w:i w:val="1"/>
          <w:color w:val="ff0000"/>
        </w:rPr>
      </w:pPr>
      <w:r w:rsidDel="00000000" w:rsidR="00000000" w:rsidRPr="00000000">
        <w:rPr>
          <w:rtl w:val="0"/>
        </w:rPr>
        <w:t xml:space="preserve">See how </w:t>
      </w:r>
      <w:r w:rsidDel="00000000" w:rsidR="00000000" w:rsidRPr="00000000">
        <w:rPr>
          <w:i w:val="1"/>
          <w:rtl w:val="0"/>
        </w:rPr>
        <w:t xml:space="preserve">ChemMatters </w:t>
      </w:r>
      <w:r w:rsidDel="00000000" w:rsidR="00000000" w:rsidRPr="00000000">
        <w:rPr>
          <w:rtl w:val="0"/>
        </w:rPr>
        <w:t xml:space="preserve">correlates to the</w:t>
      </w:r>
      <w:r w:rsidDel="00000000" w:rsidR="00000000" w:rsidRPr="00000000">
        <w:rPr>
          <w:i w:val="1"/>
          <w:rtl w:val="0"/>
        </w:rPr>
        <w:t xml:space="preserve"> </w:t>
      </w:r>
      <w:hyperlink r:id="rId29">
        <w:r w:rsidDel="00000000" w:rsidR="00000000" w:rsidRPr="00000000">
          <w:rPr>
            <w:b w:val="1"/>
            <w:color w:val="0000ff"/>
            <w:u w:val="single"/>
            <w:rtl w:val="0"/>
          </w:rPr>
          <w:t xml:space="preserve">Common Core State Standards</w:t>
        </w:r>
      </w:hyperlink>
      <w:hyperlink r:id="rId30">
        <w:r w:rsidDel="00000000" w:rsidR="00000000" w:rsidRPr="00000000">
          <w:rPr>
            <w:color w:val="0000ff"/>
            <w:u w:val="single"/>
            <w:rtl w:val="0"/>
          </w:rPr>
          <w:t xml:space="preserve"> online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D">
      <w:pPr>
        <w:spacing w:after="0" w:lineRule="auto"/>
        <w:rPr>
          <w:i w:val="1"/>
          <w:color w:val="ff0000"/>
        </w:rPr>
      </w:pPr>
      <w:r w:rsidDel="00000000" w:rsidR="00000000" w:rsidRPr="00000000">
        <w:rPr>
          <w:rtl w:val="0"/>
        </w:rPr>
      </w:r>
    </w:p>
    <w:p w:rsidR="00000000" w:rsidDel="00000000" w:rsidP="00000000" w:rsidRDefault="00000000" w:rsidRPr="00000000" w14:paraId="000000CE">
      <w:pPr>
        <w:spacing w:after="0" w:lineRule="auto"/>
        <w:rPr>
          <w:i w:val="1"/>
          <w:color w:val="ff0000"/>
        </w:rPr>
      </w:pPr>
      <w:r w:rsidDel="00000000" w:rsidR="00000000" w:rsidRPr="00000000">
        <w:rPr>
          <w:rtl w:val="0"/>
        </w:rPr>
      </w:r>
    </w:p>
    <w:p w:rsidR="00000000" w:rsidDel="00000000" w:rsidP="00000000" w:rsidRDefault="00000000" w:rsidRPr="00000000" w14:paraId="000000CF">
      <w:pPr>
        <w:spacing w:after="0" w:lineRule="auto"/>
        <w:ind w:left="720" w:firstLine="0"/>
        <w:rPr>
          <w:b w:val="1"/>
        </w:rPr>
      </w:pPr>
      <w:r w:rsidDel="00000000" w:rsidR="00000000" w:rsidRPr="00000000">
        <w:rPr>
          <w:rtl w:val="0"/>
        </w:rPr>
      </w:r>
    </w:p>
    <w:p w:rsidR="00000000" w:rsidDel="00000000" w:rsidP="00000000" w:rsidRDefault="00000000" w:rsidRPr="00000000" w14:paraId="000000D0">
      <w:pPr>
        <w:ind w:left="720" w:firstLine="0"/>
        <w:rPr>
          <w:rFonts w:ascii="Calibri" w:cs="Calibri" w:eastAsia="Calibri" w:hAnsi="Calibri"/>
          <w:b w:val="1"/>
          <w:i w:val="1"/>
          <w:u w:val="single"/>
        </w:rPr>
      </w:pPr>
      <w:r w:rsidDel="00000000" w:rsidR="00000000" w:rsidRPr="00000000">
        <w:rPr>
          <w:rtl w:val="0"/>
        </w:rPr>
      </w:r>
    </w:p>
    <w:sectPr>
      <w:headerReference r:id="rId31" w:type="default"/>
      <w:footerReference r:id="rId32" w:type="default"/>
      <w:type w:val="continuous"/>
      <w:pgSz w:h="15840" w:w="12240" w:orient="portrait"/>
      <w:pgMar w:bottom="1440" w:top="1440" w:left="1080" w:right="108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100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9"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21" name="image10.jpg"/>
          <a:graphic>
            <a:graphicData uri="http://schemas.openxmlformats.org/drawingml/2006/picture">
              <pic:pic>
                <pic:nvPicPr>
                  <pic:cNvPr descr="C:\Users\Bill\Documents\1 OFFICE DOCUMENTS\CHEMATRS\2016-17 CM TG\Logistics\2016-NEW cm-logo.jpg" id="0" name="image10.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-97209</wp:posOffset>
          </wp:positionV>
          <wp:extent cx="1095375" cy="608542"/>
          <wp:effectExtent b="0" l="0" r="0" t="0"/>
          <wp:wrapNone/>
          <wp:docPr id="18"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8640"/>
        <w:tab w:val="center" w:leader="none" w:pos="55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0"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0"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-97209</wp:posOffset>
          </wp:positionV>
          <wp:extent cx="1095375" cy="608542"/>
          <wp:effectExtent b="0" l="0" r="0" t="0"/>
          <wp:wrapNone/>
          <wp:docPr id="1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095375" cy="60854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20" name="image10.jpg"/>
          <a:graphic>
            <a:graphicData uri="http://schemas.openxmlformats.org/drawingml/2006/picture">
              <pic:pic>
                <pic:nvPicPr>
                  <pic:cNvPr descr="C:\Users\Bill\Documents\1 OFFICE DOCUMENTS\CHEMATRS\2016-17 CM TG\Logistics\2016-NEW cm-logo.jpg" id="0" name="image10.jpg"/>
                  <pic:cNvPicPr preferRelativeResize="0"/>
                </pic:nvPicPr>
                <pic:blipFill>
                  <a:blip r:embed="rId3"/>
                  <a:srcRect b="0" l="0" r="0" t="0"/>
                  <a:stretch>
                    <a:fillRect/>
                  </a:stretch>
                </pic:blipFill>
                <pic:spPr>
                  <a:xfrm>
                    <a:off x="0" y="0"/>
                    <a:ext cx="1475807" cy="269495"/>
                  </a:xfrm>
                  <a:prstGeom prst="rect"/>
                  <a:ln/>
                </pic:spPr>
              </pic:pic>
            </a:graphicData>
          </a:graphic>
        </wp:anchor>
      </w:drawing>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6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1"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111133</wp:posOffset>
          </wp:positionH>
          <wp:positionV relativeFrom="paragraph">
            <wp:posOffset>-24122</wp:posOffset>
          </wp:positionV>
          <wp:extent cx="1094740" cy="201295"/>
          <wp:effectExtent b="0" l="0" r="0" t="0"/>
          <wp:wrapSquare wrapText="bothSides" distB="0" distT="0" distL="114300" distR="114300"/>
          <wp:docPr descr="C:\Users\Bill\Documents\1 OFFICE DOCUMENTS\CHEMATRS\2016-17 CM TG\Logistics\2016-NEW cm-logo.jpg" id="19" name="image10.jpg"/>
          <a:graphic>
            <a:graphicData uri="http://schemas.openxmlformats.org/drawingml/2006/picture">
              <pic:pic>
                <pic:nvPicPr>
                  <pic:cNvPr descr="C:\Users\Bill\Documents\1 OFFICE DOCUMENTS\CHEMATRS\2016-17 CM TG\Logistics\2016-NEW cm-logo.jpg" id="0" name="image10.jpg"/>
                  <pic:cNvPicPr preferRelativeResize="0"/>
                </pic:nvPicPr>
                <pic:blipFill>
                  <a:blip r:embed="rId2"/>
                  <a:srcRect b="0" l="0" r="0" t="0"/>
                  <a:stretch>
                    <a:fillRect/>
                  </a:stretch>
                </pic:blipFill>
                <pic:spPr>
                  <a:xfrm>
                    <a:off x="0" y="0"/>
                    <a:ext cx="1094740" cy="2012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5005070</wp:posOffset>
          </wp:positionH>
          <wp:positionV relativeFrom="paragraph">
            <wp:posOffset>-58729</wp:posOffset>
          </wp:positionV>
          <wp:extent cx="933450" cy="295275"/>
          <wp:effectExtent b="0" l="0" r="0" t="0"/>
          <wp:wrapNone/>
          <wp:docPr id="15" name="image11.png"/>
          <a:graphic>
            <a:graphicData uri="http://schemas.openxmlformats.org/drawingml/2006/picture">
              <pic:pic>
                <pic:nvPicPr>
                  <pic:cNvPr id="0" name="image11.png"/>
                  <pic:cNvPicPr preferRelativeResize="0"/>
                </pic:nvPicPr>
                <pic:blipFill>
                  <a:blip r:embed="rId3"/>
                  <a:srcRect b="0" l="0" r="0" t="0"/>
                  <a:stretch>
                    <a:fillRect/>
                  </a:stretch>
                </pic:blipFill>
                <pic:spPr>
                  <a:xfrm>
                    <a:off x="0" y="0"/>
                    <a:ext cx="933450" cy="295275"/>
                  </a:xfrm>
                  <a:prstGeom prst="rect"/>
                  <a:ln/>
                </pic:spPr>
              </pic:pic>
            </a:graphicData>
          </a:graphic>
        </wp:anchor>
      </w:drawing>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jc w:val="center"/>
      <w:rPr>
        <w:rFonts w:ascii="Arial" w:cs="Arial" w:eastAsia="Arial" w:hAnsi="Arial"/>
        <w:b w:val="1"/>
        <w:sz w:val="20"/>
        <w:szCs w:val="20"/>
      </w:rPr>
    </w:pPr>
    <w:bookmarkStart w:colFirst="0" w:colLast="0" w:name="_26in1rg" w:id="14"/>
    <w:bookmarkEnd w:id="14"/>
    <w:r w:rsidDel="00000000" w:rsidR="00000000" w:rsidRPr="00000000">
      <w:rPr>
        <w:rFonts w:ascii="Arial" w:cs="Arial" w:eastAsia="Arial" w:hAnsi="Arial"/>
        <w:sz w:val="20"/>
        <w:szCs w:val="20"/>
        <w:rtl w:val="0"/>
      </w:rPr>
      <w:t xml:space="preserve">Lithium</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April 2024</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Celebrating Paper!</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April 2019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sz w:val="28"/>
        <w:szCs w:val="2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0"/>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120" w:line="240" w:lineRule="auto"/>
      <w:ind w:left="0" w:right="0" w:firstLine="0"/>
      <w:jc w:val="left"/>
    </w:pPr>
    <w:rPr>
      <w:rFonts w:ascii="Calibri" w:cs="Calibri" w:eastAsia="Calibri" w:hAnsi="Calibri"/>
      <w:b w:val="1"/>
      <w:i w:val="0"/>
      <w:smallCaps w:val="0"/>
      <w:strike w:val="0"/>
      <w:color w:val="000000"/>
      <w:sz w:val="40"/>
      <w:szCs w:val="40"/>
      <w:u w:val="none"/>
      <w:shd w:fill="auto" w:val="clear"/>
      <w:vertAlign w:val="baseline"/>
    </w:rPr>
  </w:style>
  <w:style w:type="paragraph" w:styleId="Heading2">
    <w:name w:val="heading 2"/>
    <w:basedOn w:val="Normal"/>
    <w:next w:val="Normal"/>
    <w:pPr>
      <w:keepNext w:val="1"/>
      <w:spacing w:after="600" w:before="240" w:lineRule="auto"/>
    </w:pPr>
    <w:rPr>
      <w:rFonts w:ascii="Arial" w:cs="Arial" w:eastAsia="Arial" w:hAnsi="Arial"/>
      <w:b w:val="1"/>
      <w:sz w:val="32"/>
      <w:szCs w:val="32"/>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6.png"/><Relationship Id="rId21" Type="http://schemas.openxmlformats.org/officeDocument/2006/relationships/image" Target="media/image5.png"/><Relationship Id="rId24" Type="http://schemas.openxmlformats.org/officeDocument/2006/relationships/hyperlink" Target="https://teachchemistry.org/classroom-resources/what-powers-your-world" TargetMode="External"/><Relationship Id="rId23" Type="http://schemas.openxmlformats.org/officeDocument/2006/relationships/hyperlink" Target="https://teachchemistry.org/classroom-resources/how-far-can-we-g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hyperlink" Target="https://teachchemistry.org/classroom-resources/voltaic-cells" TargetMode="External"/><Relationship Id="rId25" Type="http://schemas.openxmlformats.org/officeDocument/2006/relationships/hyperlink" Target="https://energy.utah.gov/wp-content/uploads/Batteries_Chemistry-Full-Lesson-Plan-1.pdf" TargetMode="External"/><Relationship Id="rId28" Type="http://schemas.openxmlformats.org/officeDocument/2006/relationships/image" Target="media/image7.png"/><Relationship Id="rId27" Type="http://schemas.openxmlformats.org/officeDocument/2006/relationships/hyperlink" Target="https://teachchemistry.org/classroom-resources/hybrid-and-electric-cars-video-questions"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www.acs.org/content/acs/en/education/resources/highschool/chemmatters/teachers-guide.html" TargetMode="External"/><Relationship Id="rId7" Type="http://schemas.openxmlformats.org/officeDocument/2006/relationships/image" Target="media/image16.png"/><Relationship Id="rId8" Type="http://schemas.openxmlformats.org/officeDocument/2006/relationships/image" Target="media/image12.png"/><Relationship Id="rId31" Type="http://schemas.openxmlformats.org/officeDocument/2006/relationships/header" Target="header4.xml"/><Relationship Id="rId30" Type="http://schemas.openxmlformats.org/officeDocument/2006/relationships/hyperlink" Target="https://www.acs.org/content/acs/en/education/resources/highschool/chemmatters/teachers-guide.html" TargetMode="External"/><Relationship Id="rId11" Type="http://schemas.openxmlformats.org/officeDocument/2006/relationships/image" Target="media/image8.png"/><Relationship Id="rId10" Type="http://schemas.openxmlformats.org/officeDocument/2006/relationships/image" Target="media/image18.png"/><Relationship Id="rId32" Type="http://schemas.openxmlformats.org/officeDocument/2006/relationships/footer" Target="footer4.xml"/><Relationship Id="rId13" Type="http://schemas.openxmlformats.org/officeDocument/2006/relationships/header" Target="header1.xml"/><Relationship Id="rId12" Type="http://schemas.openxmlformats.org/officeDocument/2006/relationships/header" Target="header2.xm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19" Type="http://schemas.openxmlformats.org/officeDocument/2006/relationships/image" Target="media/image4.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0.jpg"/><Relationship Id="rId3"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2.png"/><Relationship Id="rId3" Type="http://schemas.openxmlformats.org/officeDocument/2006/relationships/image" Target="media/image10.jp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0.jpg"/><Relationship Id="rId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