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BC06" w14:textId="77777777" w:rsidR="005D3F54" w:rsidRPr="00263BFB" w:rsidRDefault="005D3F54" w:rsidP="005D3F54">
      <w:pPr>
        <w:ind w:right="36"/>
        <w:jc w:val="center"/>
        <w:outlineLvl w:val="0"/>
        <w:rPr>
          <w:rFonts w:ascii="Times New Roman" w:hAnsi="Times New Roman" w:cs="Times New Roman"/>
          <w:b/>
        </w:rPr>
      </w:pPr>
      <w:r w:rsidRPr="00263BFB">
        <w:rPr>
          <w:rFonts w:ascii="Times New Roman" w:hAnsi="Times New Roman" w:cs="Times New Roman"/>
          <w:b/>
        </w:rPr>
        <w:t>Council Policy Committee</w:t>
      </w:r>
    </w:p>
    <w:p w14:paraId="440617B5" w14:textId="7BD31CB6" w:rsidR="005D3F54" w:rsidRPr="00263BFB" w:rsidRDefault="005D3F54" w:rsidP="005D3F54">
      <w:pPr>
        <w:ind w:right="36"/>
        <w:jc w:val="center"/>
        <w:outlineLvl w:val="0"/>
        <w:rPr>
          <w:rFonts w:ascii="Times New Roman" w:hAnsi="Times New Roman" w:cs="Times New Roman"/>
          <w:b/>
        </w:rPr>
      </w:pPr>
      <w:r w:rsidRPr="00263BFB">
        <w:rPr>
          <w:rFonts w:ascii="Times New Roman" w:hAnsi="Times New Roman" w:cs="Times New Roman"/>
          <w:b/>
        </w:rPr>
        <w:t xml:space="preserve">Procedure for Considering and Deciding Conduct Allegations as to a Councilor or Alternate Councilor </w:t>
      </w:r>
    </w:p>
    <w:p w14:paraId="38C85950" w14:textId="77777777" w:rsidR="005D3F54" w:rsidRPr="00263BFB" w:rsidRDefault="005D3F54" w:rsidP="005D3F54">
      <w:pPr>
        <w:ind w:right="36"/>
        <w:jc w:val="both"/>
        <w:rPr>
          <w:rFonts w:ascii="Times New Roman" w:hAnsi="Times New Roman" w:cs="Times New Roman"/>
        </w:rPr>
      </w:pPr>
    </w:p>
    <w:p w14:paraId="791734BD" w14:textId="77777777" w:rsidR="005D3F54" w:rsidRPr="00263BFB" w:rsidRDefault="005D3F54" w:rsidP="005D3F54">
      <w:pPr>
        <w:ind w:right="36"/>
        <w:jc w:val="both"/>
        <w:rPr>
          <w:rFonts w:ascii="Times New Roman" w:hAnsi="Times New Roman" w:cs="Times New Roman"/>
        </w:rPr>
      </w:pPr>
      <w:r w:rsidRPr="00263BFB">
        <w:rPr>
          <w:rFonts w:ascii="Times New Roman" w:hAnsi="Times New Roman" w:cs="Times New Roman"/>
        </w:rPr>
        <w:t xml:space="preserve">Section 1. Any Local Section or Division Councilor or Alternate Councilor of the American Chemical Society (hereinafter referred to as “Councilor” and the “SOCIETY”, respectively), may be removed from office, or otherwise disciplined, for </w:t>
      </w:r>
      <w:r w:rsidRPr="00263BFB">
        <w:rPr>
          <w:rFonts w:ascii="Times New Roman" w:hAnsi="Times New Roman" w:cs="Times New Roman"/>
          <w:lang w:bidi="hi-IN"/>
        </w:rPr>
        <w:t xml:space="preserve">conduct that is </w:t>
      </w:r>
      <w:proofErr w:type="gramStart"/>
      <w:r w:rsidRPr="00263BFB">
        <w:rPr>
          <w:rFonts w:ascii="Times New Roman" w:hAnsi="Times New Roman" w:cs="Times New Roman"/>
          <w:lang w:bidi="hi-IN"/>
        </w:rPr>
        <w:t>adverse</w:t>
      </w:r>
      <w:proofErr w:type="gramEnd"/>
      <w:r w:rsidRPr="00263BFB">
        <w:rPr>
          <w:rFonts w:ascii="Times New Roman" w:hAnsi="Times New Roman" w:cs="Times New Roman"/>
          <w:lang w:bidi="hi-IN"/>
        </w:rPr>
        <w:t xml:space="preserve"> to the interests of the SOCIETY or any unit thereof</w:t>
      </w:r>
      <w:r w:rsidRPr="00263BFB">
        <w:rPr>
          <w:rFonts w:ascii="Times New Roman" w:hAnsi="Times New Roman" w:cs="Times New Roman"/>
        </w:rPr>
        <w:t xml:space="preserve">. Such conduct need not be limited to actions taken in their role as a Councilor, but where not so limited, the conduct must be especially egregious to warrant a determination of removal.  </w:t>
      </w:r>
    </w:p>
    <w:p w14:paraId="0A4F3F55" w14:textId="77777777" w:rsidR="005D3F54" w:rsidRPr="00263BFB" w:rsidRDefault="005D3F54" w:rsidP="005D3F54">
      <w:pPr>
        <w:ind w:right="36"/>
        <w:jc w:val="both"/>
        <w:rPr>
          <w:rFonts w:ascii="Times New Roman" w:hAnsi="Times New Roman" w:cs="Times New Roman"/>
        </w:rPr>
      </w:pPr>
    </w:p>
    <w:p w14:paraId="1D3D5F58" w14:textId="3DBA43CF" w:rsidR="005D3F54" w:rsidRPr="00263BFB" w:rsidRDefault="005D3F54" w:rsidP="005D3F54">
      <w:pPr>
        <w:ind w:right="36"/>
        <w:jc w:val="both"/>
        <w:rPr>
          <w:rFonts w:ascii="Times New Roman" w:hAnsi="Times New Roman" w:cs="Times New Roman"/>
        </w:rPr>
      </w:pPr>
      <w:r w:rsidRPr="00263BFB">
        <w:rPr>
          <w:rFonts w:ascii="Times New Roman" w:hAnsi="Times New Roman" w:cs="Times New Roman"/>
        </w:rPr>
        <w:t xml:space="preserve">Section 2. The Council Policy Committee (“CPC”) will maintain a Councilor Conduct </w:t>
      </w:r>
      <w:r w:rsidR="009901E5" w:rsidRPr="00263BFB">
        <w:rPr>
          <w:rFonts w:ascii="Times New Roman" w:hAnsi="Times New Roman" w:cs="Times New Roman"/>
        </w:rPr>
        <w:t xml:space="preserve">Review </w:t>
      </w:r>
      <w:r w:rsidRPr="00263BFB">
        <w:rPr>
          <w:rFonts w:ascii="Times New Roman" w:hAnsi="Times New Roman" w:cs="Times New Roman"/>
        </w:rPr>
        <w:t xml:space="preserve">Subcommittee chaired and appointed by the Vice Chair of CPC. The procedure to remove a Councilor shall be initiated when a </w:t>
      </w:r>
      <w:r w:rsidR="007402A1">
        <w:rPr>
          <w:rFonts w:ascii="Times New Roman" w:hAnsi="Times New Roman" w:cs="Times New Roman"/>
        </w:rPr>
        <w:t>P</w:t>
      </w:r>
      <w:r w:rsidRPr="00263BFB">
        <w:rPr>
          <w:rFonts w:ascii="Times New Roman" w:hAnsi="Times New Roman" w:cs="Times New Roman"/>
        </w:rPr>
        <w:t xml:space="preserve">etition detailing the specific charges and reasonable substantiating evidence </w:t>
      </w:r>
      <w:r w:rsidR="00B62AF5">
        <w:rPr>
          <w:rFonts w:ascii="Times New Roman" w:hAnsi="Times New Roman" w:cs="Times New Roman"/>
        </w:rPr>
        <w:t xml:space="preserve">(the “Petition) </w:t>
      </w:r>
      <w:r w:rsidRPr="00263BFB">
        <w:rPr>
          <w:rFonts w:ascii="Times New Roman" w:hAnsi="Times New Roman" w:cs="Times New Roman"/>
        </w:rPr>
        <w:t xml:space="preserve">is submitted in writing from an ACS member to the Secretary of the SOCIETY. </w:t>
      </w:r>
    </w:p>
    <w:p w14:paraId="567F870A" w14:textId="77777777" w:rsidR="005D3F54" w:rsidRPr="00263BFB" w:rsidRDefault="005D3F54" w:rsidP="005D3F54">
      <w:pPr>
        <w:ind w:right="36"/>
        <w:jc w:val="both"/>
        <w:rPr>
          <w:rFonts w:ascii="Times New Roman" w:hAnsi="Times New Roman" w:cs="Times New Roman"/>
        </w:rPr>
      </w:pPr>
    </w:p>
    <w:p w14:paraId="756C5CD4" w14:textId="1F415C1E" w:rsidR="005D3F54" w:rsidRPr="00263BFB" w:rsidRDefault="005D3F54" w:rsidP="00A33B66">
      <w:pPr>
        <w:ind w:right="36"/>
        <w:jc w:val="both"/>
        <w:rPr>
          <w:rFonts w:ascii="Times New Roman" w:hAnsi="Times New Roman" w:cs="Times New Roman"/>
        </w:rPr>
      </w:pPr>
      <w:r w:rsidRPr="00263BFB">
        <w:rPr>
          <w:rFonts w:ascii="Times New Roman" w:hAnsi="Times New Roman" w:cs="Times New Roman"/>
        </w:rPr>
        <w:t xml:space="preserve">Section 3. The Secretary shall, without delay, forward the documented charges </w:t>
      </w:r>
      <w:r w:rsidR="007402A1">
        <w:rPr>
          <w:rFonts w:ascii="Times New Roman" w:hAnsi="Times New Roman" w:cs="Times New Roman"/>
        </w:rPr>
        <w:t xml:space="preserve">(Petition) </w:t>
      </w:r>
      <w:r w:rsidRPr="00263BFB">
        <w:rPr>
          <w:rFonts w:ascii="Times New Roman" w:hAnsi="Times New Roman" w:cs="Times New Roman"/>
        </w:rPr>
        <w:t xml:space="preserve">to the Vice-Chair of the Council Policy Committee (CPC). Within thirty days of receipt, the Vice-Chair shall convene the Councilor Conduct </w:t>
      </w:r>
      <w:r w:rsidR="009901E5" w:rsidRPr="00263BFB">
        <w:rPr>
          <w:rFonts w:ascii="Times New Roman" w:hAnsi="Times New Roman" w:cs="Times New Roman"/>
        </w:rPr>
        <w:t xml:space="preserve">Review </w:t>
      </w:r>
      <w:r w:rsidRPr="00263BFB">
        <w:rPr>
          <w:rFonts w:ascii="Times New Roman" w:hAnsi="Times New Roman" w:cs="Times New Roman"/>
        </w:rPr>
        <w:t>Subcommittee</w:t>
      </w:r>
      <w:r w:rsidR="007402A1">
        <w:rPr>
          <w:rFonts w:ascii="Times New Roman" w:hAnsi="Times New Roman" w:cs="Times New Roman"/>
        </w:rPr>
        <w:t xml:space="preserve"> </w:t>
      </w:r>
      <w:r w:rsidRPr="00263BFB">
        <w:rPr>
          <w:rFonts w:ascii="Times New Roman" w:hAnsi="Times New Roman" w:cs="Times New Roman"/>
        </w:rPr>
        <w:t>(“Subcommittee”), which shall review the petition, as well as any additional evidence provided to it – whether in response to its own request or on the initiative of others.</w:t>
      </w:r>
    </w:p>
    <w:p w14:paraId="044DC8B3" w14:textId="77777777" w:rsidR="00A33B66" w:rsidRPr="00263BFB" w:rsidRDefault="00A33B66" w:rsidP="00A33B66">
      <w:pPr>
        <w:ind w:right="36"/>
        <w:jc w:val="both"/>
        <w:rPr>
          <w:rFonts w:ascii="Times New Roman" w:hAnsi="Times New Roman" w:cs="Times New Roman"/>
        </w:rPr>
      </w:pPr>
    </w:p>
    <w:p w14:paraId="593214D2" w14:textId="0AB2DF52" w:rsidR="005D3F54" w:rsidRPr="00263BFB" w:rsidRDefault="005D3F54" w:rsidP="005D3F54">
      <w:pPr>
        <w:pStyle w:val="ListParagraph"/>
        <w:widowControl/>
        <w:numPr>
          <w:ilvl w:val="0"/>
          <w:numId w:val="1"/>
        </w:numPr>
        <w:tabs>
          <w:tab w:val="left" w:pos="720"/>
        </w:tabs>
        <w:ind w:right="36"/>
        <w:contextualSpacing/>
        <w:jc w:val="both"/>
        <w:rPr>
          <w:rFonts w:ascii="Times New Roman" w:hAnsi="Times New Roman" w:cs="Times New Roman"/>
        </w:rPr>
      </w:pPr>
      <w:r w:rsidRPr="00263BFB">
        <w:rPr>
          <w:rFonts w:ascii="Times New Roman" w:hAnsi="Times New Roman" w:cs="Times New Roman"/>
        </w:rPr>
        <w:t xml:space="preserve">If, based on the petition and any additional evidence submitted to it, the Subcommittee determines that there is a reasonable likelihood that conduct occurred sufficient to give rise to disciplinary action, the Subcommittee shall communicate to the accused Councilor the fact that a </w:t>
      </w:r>
      <w:r w:rsidR="007402A1">
        <w:rPr>
          <w:rFonts w:ascii="Times New Roman" w:hAnsi="Times New Roman" w:cs="Times New Roman"/>
        </w:rPr>
        <w:t>P</w:t>
      </w:r>
      <w:r w:rsidRPr="00263BFB">
        <w:rPr>
          <w:rFonts w:ascii="Times New Roman" w:hAnsi="Times New Roman" w:cs="Times New Roman"/>
        </w:rPr>
        <w:t xml:space="preserve">etition has been submitted and the details of the charges that have been raised. Upon notification, the accused Councilor shall have thirty days to make a written response to the allegations. After reviewing the Councilor’s response, the Subcommittee may </w:t>
      </w:r>
      <w:proofErr w:type="gramStart"/>
      <w:r w:rsidRPr="00263BFB">
        <w:rPr>
          <w:rFonts w:ascii="Times New Roman" w:hAnsi="Times New Roman" w:cs="Times New Roman"/>
        </w:rPr>
        <w:t>make a determination</w:t>
      </w:r>
      <w:proofErr w:type="gramEnd"/>
      <w:r w:rsidRPr="00263BFB">
        <w:rPr>
          <w:rFonts w:ascii="Times New Roman" w:hAnsi="Times New Roman" w:cs="Times New Roman"/>
        </w:rPr>
        <w:t xml:space="preserve"> in the matter, including imposing a disciplinary penalty up to, but not including removal of the Councilor. </w:t>
      </w:r>
      <w:r w:rsidR="009901E5" w:rsidRPr="00263BFB">
        <w:rPr>
          <w:rFonts w:ascii="Times New Roman" w:hAnsi="Times New Roman" w:cs="Times New Roman"/>
        </w:rPr>
        <w:t>A member of CPC shall be ineligible to participate in any Subcommittee or full CPC proceeding in which the member is the subject of the conduct accusation.</w:t>
      </w:r>
    </w:p>
    <w:p w14:paraId="71559407" w14:textId="77777777" w:rsidR="005D3F54" w:rsidRPr="00263BFB" w:rsidRDefault="005D3F54" w:rsidP="005D3F54">
      <w:pPr>
        <w:pStyle w:val="ListParagraph"/>
        <w:tabs>
          <w:tab w:val="left" w:pos="720"/>
        </w:tabs>
        <w:ind w:left="1080" w:right="36"/>
        <w:jc w:val="both"/>
        <w:rPr>
          <w:rFonts w:ascii="Times New Roman" w:hAnsi="Times New Roman" w:cs="Times New Roman"/>
        </w:rPr>
      </w:pPr>
    </w:p>
    <w:p w14:paraId="7B1CC547" w14:textId="78ECCB5D" w:rsidR="005D3F54" w:rsidRPr="00263BFB" w:rsidRDefault="005D3F54" w:rsidP="005D3F54">
      <w:pPr>
        <w:pStyle w:val="ListParagraph"/>
        <w:widowControl/>
        <w:numPr>
          <w:ilvl w:val="0"/>
          <w:numId w:val="1"/>
        </w:numPr>
        <w:tabs>
          <w:tab w:val="left" w:pos="720"/>
          <w:tab w:val="num" w:pos="1170"/>
        </w:tabs>
        <w:ind w:right="36"/>
        <w:contextualSpacing/>
        <w:jc w:val="both"/>
        <w:rPr>
          <w:rFonts w:ascii="Times New Roman" w:hAnsi="Times New Roman" w:cs="Times New Roman"/>
        </w:rPr>
      </w:pPr>
      <w:r w:rsidRPr="00263BFB">
        <w:rPr>
          <w:rFonts w:ascii="Times New Roman" w:hAnsi="Times New Roman" w:cs="Times New Roman"/>
        </w:rPr>
        <w:t xml:space="preserve">If after reviewing the evidence the Subcommittee determines that the conduct warrants the Councilor’s removal, it shall issue a report to the full CPC along with its recommendation. The report shall include the accused Councilor’s </w:t>
      </w:r>
      <w:proofErr w:type="gramStart"/>
      <w:r w:rsidRPr="00263BFB">
        <w:rPr>
          <w:rFonts w:ascii="Times New Roman" w:hAnsi="Times New Roman" w:cs="Times New Roman"/>
        </w:rPr>
        <w:t>aforementioned written</w:t>
      </w:r>
      <w:proofErr w:type="gramEnd"/>
      <w:r w:rsidRPr="00263BFB">
        <w:rPr>
          <w:rFonts w:ascii="Times New Roman" w:hAnsi="Times New Roman" w:cs="Times New Roman"/>
        </w:rPr>
        <w:t xml:space="preserve"> response. CPC may, after considering the Subcommittee’s report as well as any additional evidence provided to it by the Subcommittee or upon CPC’s own request from other sources, remove the Councilor from their position with a two-thirds (2/3) vote of its members voting. The Vice-Chair shall inform the Councilor and those who brought the charges of CPC’s decision. If CPC votes to remove the Councilor, the Councilor shall be given the option to immediately resign from his/her seat in the Council of the SOCIETY</w:t>
      </w:r>
      <w:r w:rsidR="000373D2">
        <w:rPr>
          <w:rFonts w:ascii="Times New Roman" w:hAnsi="Times New Roman" w:cs="Times New Roman"/>
        </w:rPr>
        <w:t xml:space="preserve"> o</w:t>
      </w:r>
      <w:r w:rsidRPr="00263BFB">
        <w:rPr>
          <w:rFonts w:ascii="Times New Roman" w:hAnsi="Times New Roman" w:cs="Times New Roman"/>
        </w:rPr>
        <w:t>r to request reconsideration by CPC. Reconsideration may be granted if 2/3rds of the voting CPC members determine that new evidence has been presented that may be sufficient to change their removal decision.</w:t>
      </w:r>
    </w:p>
    <w:p w14:paraId="19C934FF" w14:textId="77777777" w:rsidR="005D3F54" w:rsidRPr="00263BFB" w:rsidRDefault="005D3F54" w:rsidP="005D3F54">
      <w:pPr>
        <w:tabs>
          <w:tab w:val="left" w:pos="720"/>
        </w:tabs>
        <w:ind w:left="720" w:right="36"/>
        <w:jc w:val="both"/>
        <w:rPr>
          <w:rFonts w:ascii="Times New Roman" w:hAnsi="Times New Roman" w:cs="Times New Roman"/>
        </w:rPr>
      </w:pPr>
    </w:p>
    <w:p w14:paraId="5702EC62" w14:textId="77777777" w:rsidR="005D3F54" w:rsidRPr="00263BFB" w:rsidRDefault="005D3F54" w:rsidP="005D3F54">
      <w:pPr>
        <w:tabs>
          <w:tab w:val="left" w:pos="720"/>
        </w:tabs>
        <w:ind w:right="36"/>
        <w:jc w:val="both"/>
        <w:rPr>
          <w:rFonts w:ascii="Times New Roman" w:hAnsi="Times New Roman" w:cs="Times New Roman"/>
          <w:u w:val="single"/>
        </w:rPr>
      </w:pPr>
      <w:r w:rsidRPr="00263BFB">
        <w:rPr>
          <w:rFonts w:ascii="Times New Roman" w:hAnsi="Times New Roman" w:cs="Times New Roman"/>
        </w:rPr>
        <w:t>Section 4. Every reasonable effort shall be made to contact the accused Councilor throughout this procedure. As part of their review process, the Subcommittee and/or the full CPC, as appropriate, may question the accused either in writing or orally.</w:t>
      </w:r>
    </w:p>
    <w:p w14:paraId="26334BF6" w14:textId="77777777" w:rsidR="005D3F54" w:rsidRPr="00263BFB" w:rsidRDefault="005D3F54" w:rsidP="005D3F54">
      <w:pPr>
        <w:tabs>
          <w:tab w:val="left" w:pos="720"/>
        </w:tabs>
        <w:ind w:right="36"/>
        <w:jc w:val="both"/>
        <w:rPr>
          <w:rFonts w:ascii="Times New Roman" w:hAnsi="Times New Roman" w:cs="Times New Roman"/>
        </w:rPr>
      </w:pPr>
    </w:p>
    <w:p w14:paraId="18F5E679" w14:textId="77777777" w:rsidR="005D3F54" w:rsidRPr="00263BFB" w:rsidRDefault="005D3F54" w:rsidP="005D3F54">
      <w:pPr>
        <w:tabs>
          <w:tab w:val="left" w:pos="720"/>
        </w:tabs>
        <w:ind w:right="36"/>
        <w:jc w:val="both"/>
        <w:rPr>
          <w:rFonts w:ascii="Times New Roman" w:hAnsi="Times New Roman" w:cs="Times New Roman"/>
        </w:rPr>
      </w:pPr>
      <w:r w:rsidRPr="00263BFB">
        <w:rPr>
          <w:rFonts w:ascii="Times New Roman" w:hAnsi="Times New Roman" w:cs="Times New Roman"/>
        </w:rPr>
        <w:t>Section 5. Until final resolution of the case, all allegations, evidence, correspondence, findings, and recommendations pertaining to the case shall be deemed confidential, with all proceedings and hearings closed to the public.  If CPC votes to remove a Councilor, all that will be made public shall be the fact of removal (or the Councilor’s resignation should they choose that option).</w:t>
      </w:r>
    </w:p>
    <w:p w14:paraId="2C977C16" w14:textId="77777777" w:rsidR="005D3F54" w:rsidRPr="00263BFB" w:rsidRDefault="005D3F54" w:rsidP="005D3F54">
      <w:pPr>
        <w:ind w:right="36"/>
        <w:jc w:val="both"/>
        <w:rPr>
          <w:rFonts w:ascii="Times New Roman" w:hAnsi="Times New Roman" w:cs="Times New Roman"/>
        </w:rPr>
      </w:pPr>
    </w:p>
    <w:p w14:paraId="4A802073" w14:textId="3D01DF7E" w:rsidR="005D3F54" w:rsidRPr="00263BFB" w:rsidRDefault="005D3F54" w:rsidP="00CD57FD">
      <w:pPr>
        <w:ind w:right="36"/>
        <w:jc w:val="both"/>
        <w:rPr>
          <w:rFonts w:ascii="Times New Roman" w:hAnsi="Times New Roman" w:cs="Times New Roman"/>
        </w:rPr>
      </w:pPr>
      <w:r w:rsidRPr="00263BFB">
        <w:rPr>
          <w:rFonts w:ascii="Times New Roman" w:hAnsi="Times New Roman" w:cs="Times New Roman"/>
        </w:rPr>
        <w:t xml:space="preserve">Section </w:t>
      </w:r>
      <w:r w:rsidR="0017268D" w:rsidRPr="00263BFB">
        <w:rPr>
          <w:rFonts w:ascii="Times New Roman" w:hAnsi="Times New Roman" w:cs="Times New Roman"/>
        </w:rPr>
        <w:t>6</w:t>
      </w:r>
      <w:r w:rsidRPr="00263BFB">
        <w:rPr>
          <w:rFonts w:ascii="Times New Roman" w:hAnsi="Times New Roman" w:cs="Times New Roman"/>
        </w:rPr>
        <w:t xml:space="preserve">. Any vacancy that arises from the removal of a Councilor shall be filled by procedures given in the </w:t>
      </w:r>
      <w:r w:rsidR="007402A1">
        <w:rPr>
          <w:rFonts w:ascii="Times New Roman" w:hAnsi="Times New Roman" w:cs="Times New Roman"/>
        </w:rPr>
        <w:t>Standing Rules</w:t>
      </w:r>
      <w:r w:rsidRPr="00263BFB">
        <w:rPr>
          <w:rFonts w:ascii="Times New Roman" w:hAnsi="Times New Roman" w:cs="Times New Roman"/>
        </w:rPr>
        <w:t xml:space="preserve"> of the SOCIETY.</w:t>
      </w:r>
    </w:p>
    <w:p w14:paraId="3069A80E" w14:textId="77777777" w:rsidR="005D3F54" w:rsidRPr="00263BFB" w:rsidRDefault="005D3F54" w:rsidP="005D3F54">
      <w:pPr>
        <w:pStyle w:val="BodyText2"/>
        <w:tabs>
          <w:tab w:val="right" w:pos="9360"/>
        </w:tabs>
        <w:ind w:right="36"/>
        <w:rPr>
          <w:rFonts w:ascii="Times New Roman" w:hAnsi="Times New Roman" w:cs="Times New Roman"/>
        </w:rPr>
      </w:pPr>
      <w:r w:rsidRPr="00263BFB">
        <w:rPr>
          <w:rFonts w:ascii="Times New Roman" w:hAnsi="Times New Roman" w:cs="Times New Roman"/>
        </w:rPr>
        <w:tab/>
        <w:t xml:space="preserve">Contact </w:t>
      </w:r>
      <w:hyperlink r:id="rId5" w:history="1">
        <w:r w:rsidRPr="00263BFB">
          <w:rPr>
            <w:rStyle w:val="Hyperlink"/>
            <w:rFonts w:ascii="Times New Roman" w:hAnsi="Times New Roman" w:cs="Times New Roman"/>
          </w:rPr>
          <w:t>secretary@acs.org</w:t>
        </w:r>
      </w:hyperlink>
      <w:r w:rsidRPr="00263BFB">
        <w:rPr>
          <w:rFonts w:ascii="Times New Roman" w:hAnsi="Times New Roman" w:cs="Times New Roman"/>
        </w:rPr>
        <w:t xml:space="preserve"> for any questions</w:t>
      </w:r>
    </w:p>
    <w:p w14:paraId="531CFD93" w14:textId="77777777" w:rsidR="0003697E" w:rsidRPr="00263BFB" w:rsidRDefault="0003697E">
      <w:pPr>
        <w:rPr>
          <w:rFonts w:ascii="Times New Roman" w:hAnsi="Times New Roman" w:cs="Times New Roman"/>
        </w:rPr>
      </w:pPr>
    </w:p>
    <w:sectPr w:rsidR="0003697E" w:rsidRPr="00263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7817"/>
    <w:multiLevelType w:val="hybridMultilevel"/>
    <w:tmpl w:val="2EDAE404"/>
    <w:lvl w:ilvl="0" w:tplc="58065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690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54"/>
    <w:rsid w:val="0003697E"/>
    <w:rsid w:val="000373D2"/>
    <w:rsid w:val="0017268D"/>
    <w:rsid w:val="001D0187"/>
    <w:rsid w:val="00263BFB"/>
    <w:rsid w:val="00365EAC"/>
    <w:rsid w:val="00562B3B"/>
    <w:rsid w:val="005D3F54"/>
    <w:rsid w:val="007402A1"/>
    <w:rsid w:val="0088789D"/>
    <w:rsid w:val="009901E5"/>
    <w:rsid w:val="009C64DE"/>
    <w:rsid w:val="00A33B66"/>
    <w:rsid w:val="00B62AF5"/>
    <w:rsid w:val="00CB794F"/>
    <w:rsid w:val="00CD57FD"/>
    <w:rsid w:val="00D7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74F2"/>
  <w15:chartTrackingRefBased/>
  <w15:docId w15:val="{EAA9470C-41DB-4DFF-8281-005722A7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3F5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D3F54"/>
  </w:style>
  <w:style w:type="paragraph" w:styleId="BodyText2">
    <w:name w:val="Body Text 2"/>
    <w:basedOn w:val="Normal"/>
    <w:link w:val="BodyText2Char"/>
    <w:uiPriority w:val="99"/>
    <w:unhideWhenUsed/>
    <w:rsid w:val="005D3F54"/>
    <w:pPr>
      <w:spacing w:after="120" w:line="480" w:lineRule="auto"/>
    </w:pPr>
  </w:style>
  <w:style w:type="character" w:customStyle="1" w:styleId="BodyText2Char">
    <w:name w:val="Body Text 2 Char"/>
    <w:basedOn w:val="DefaultParagraphFont"/>
    <w:link w:val="BodyText2"/>
    <w:uiPriority w:val="99"/>
    <w:rsid w:val="005D3F54"/>
  </w:style>
  <w:style w:type="character" w:styleId="Hyperlink">
    <w:name w:val="Hyperlink"/>
    <w:basedOn w:val="DefaultParagraphFont"/>
    <w:uiPriority w:val="99"/>
    <w:unhideWhenUsed/>
    <w:rsid w:val="005D3F54"/>
    <w:rPr>
      <w:color w:val="0563C1" w:themeColor="hyperlink"/>
      <w:u w:val="single"/>
    </w:rPr>
  </w:style>
  <w:style w:type="paragraph" w:styleId="Revision">
    <w:name w:val="Revision"/>
    <w:hidden/>
    <w:uiPriority w:val="99"/>
    <w:semiHidden/>
    <w:rsid w:val="00990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Flint</dc:creator>
  <cp:keywords/>
  <dc:description/>
  <cp:lastModifiedBy>Salazar, Diego</cp:lastModifiedBy>
  <cp:revision>2</cp:revision>
  <cp:lastPrinted>2023-02-14T22:11:00Z</cp:lastPrinted>
  <dcterms:created xsi:type="dcterms:W3CDTF">2023-02-14T22:25:00Z</dcterms:created>
  <dcterms:modified xsi:type="dcterms:W3CDTF">2023-02-14T22:25:00Z</dcterms:modified>
</cp:coreProperties>
</file>