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5515" w:rsidRPr="00485515" w:rsidRDefault="00485515" w:rsidP="00485515">
      <w:pPr>
        <w:widowControl/>
        <w:spacing w:line="276" w:lineRule="auto"/>
        <w:jc w:val="center"/>
        <w:rPr>
          <w:rFonts w:eastAsiaTheme="minorHAnsi"/>
          <w:b/>
          <w:color w:val="auto"/>
        </w:rPr>
      </w:pPr>
      <w:r w:rsidRPr="00485515">
        <w:rPr>
          <w:rFonts w:eastAsiaTheme="minorHAnsi"/>
          <w:b/>
          <w:color w:val="auto"/>
        </w:rPr>
        <w:t>Committee on Economic and Professional Affairs</w:t>
      </w:r>
    </w:p>
    <w:p w:rsidR="00485515" w:rsidRPr="00485515" w:rsidRDefault="00485515" w:rsidP="00485515">
      <w:pPr>
        <w:widowControl/>
        <w:spacing w:line="276" w:lineRule="auto"/>
        <w:jc w:val="center"/>
        <w:rPr>
          <w:rFonts w:eastAsiaTheme="minorHAnsi"/>
          <w:color w:val="auto"/>
        </w:rPr>
      </w:pPr>
      <w:r w:rsidRPr="00485515">
        <w:rPr>
          <w:rFonts w:eastAsiaTheme="minorHAnsi"/>
          <w:color w:val="auto"/>
        </w:rPr>
        <w:t>Short Report</w:t>
      </w:r>
    </w:p>
    <w:p w:rsidR="00485515" w:rsidRPr="00485515" w:rsidRDefault="00485515" w:rsidP="00485515">
      <w:pPr>
        <w:widowControl/>
        <w:spacing w:line="276" w:lineRule="auto"/>
        <w:jc w:val="center"/>
        <w:rPr>
          <w:rFonts w:eastAsiaTheme="minorHAnsi"/>
          <w:color w:val="auto"/>
        </w:rPr>
      </w:pPr>
      <w:r w:rsidRPr="00485515">
        <w:rPr>
          <w:rFonts w:eastAsiaTheme="minorHAnsi"/>
          <w:color w:val="auto"/>
        </w:rPr>
        <w:t>Fall</w:t>
      </w:r>
      <w:r w:rsidRPr="00485515">
        <w:rPr>
          <w:rFonts w:eastAsiaTheme="minorHAnsi"/>
          <w:color w:val="auto"/>
        </w:rPr>
        <w:t xml:space="preserve"> 2020 Virtual Meeting</w:t>
      </w:r>
    </w:p>
    <w:p w:rsidR="00485515" w:rsidRPr="00485515" w:rsidRDefault="00485515" w:rsidP="00485515">
      <w:pPr>
        <w:widowControl/>
        <w:spacing w:line="276" w:lineRule="auto"/>
        <w:jc w:val="center"/>
        <w:rPr>
          <w:rFonts w:eastAsiaTheme="minorHAnsi"/>
          <w:color w:val="auto"/>
        </w:rPr>
      </w:pPr>
      <w:r w:rsidRPr="00485515">
        <w:rPr>
          <w:rFonts w:eastAsiaTheme="minorHAnsi"/>
          <w:color w:val="auto"/>
        </w:rPr>
        <w:t xml:space="preserve">Chair: Eric Bruton </w:t>
      </w:r>
    </w:p>
    <w:p w:rsidR="00485515" w:rsidRPr="00485515" w:rsidRDefault="00485515" w:rsidP="00485515">
      <w:pPr>
        <w:widowControl/>
        <w:spacing w:line="276" w:lineRule="auto"/>
        <w:jc w:val="center"/>
        <w:rPr>
          <w:rFonts w:eastAsiaTheme="minorHAnsi"/>
          <w:color w:val="auto"/>
        </w:rPr>
      </w:pPr>
      <w:r w:rsidRPr="00485515">
        <w:rPr>
          <w:rFonts w:eastAsiaTheme="minorHAnsi"/>
          <w:color w:val="auto"/>
        </w:rPr>
        <w:t>Staff Liaison: Tom Halleran</w:t>
      </w:r>
    </w:p>
    <w:p w:rsidR="00B6406D" w:rsidRPr="00485515" w:rsidRDefault="00B6406D">
      <w:pPr>
        <w:spacing w:line="276" w:lineRule="auto"/>
        <w:rPr>
          <w:rFonts w:eastAsia="Trebuchet MS"/>
          <w:b/>
        </w:rPr>
      </w:pPr>
    </w:p>
    <w:p w:rsidR="00B05BB9" w:rsidRPr="00485515" w:rsidRDefault="00B05BB9">
      <w:pPr>
        <w:spacing w:line="276" w:lineRule="auto"/>
        <w:rPr>
          <w:rFonts w:eastAsia="Trebuchet MS"/>
          <w:b/>
        </w:rPr>
      </w:pPr>
    </w:p>
    <w:p w:rsidR="00807589" w:rsidRPr="004944C5" w:rsidRDefault="00807589" w:rsidP="004944C5">
      <w:pPr>
        <w:widowControl/>
        <w:spacing w:after="200" w:line="276" w:lineRule="auto"/>
        <w:jc w:val="both"/>
        <w:rPr>
          <w:rFonts w:eastAsiaTheme="minorHAnsi"/>
          <w:color w:val="auto"/>
        </w:rPr>
      </w:pPr>
      <w:r w:rsidRPr="00807589">
        <w:rPr>
          <w:rFonts w:eastAsiaTheme="minorHAnsi"/>
          <w:color w:val="auto"/>
        </w:rPr>
        <w:t xml:space="preserve">The Committee on Economic and Professional Affairs (CEPA) met virtually on </w:t>
      </w:r>
      <w:r>
        <w:rPr>
          <w:rFonts w:eastAsiaTheme="minorHAnsi"/>
          <w:color w:val="auto"/>
        </w:rPr>
        <w:t>August 15</w:t>
      </w:r>
      <w:r w:rsidRPr="00807589">
        <w:rPr>
          <w:rFonts w:eastAsiaTheme="minorHAnsi"/>
          <w:color w:val="auto"/>
        </w:rPr>
        <w:t>, 2020.  The three CEPA subcommittees: Events &amp; Employment Services (SEEP), Marketing, Research &amp; Volunteers (SMRV), and Policy &amp; Ethics (SPE) each met as individual subcommittees in the morning</w:t>
      </w:r>
      <w:r>
        <w:rPr>
          <w:rFonts w:eastAsiaTheme="minorHAnsi"/>
          <w:color w:val="auto"/>
        </w:rPr>
        <w:t xml:space="preserve"> for 60 to 90 minutes</w:t>
      </w:r>
      <w:r w:rsidRPr="00807589">
        <w:rPr>
          <w:rFonts w:eastAsiaTheme="minorHAnsi"/>
          <w:color w:val="auto"/>
        </w:rPr>
        <w:t xml:space="preserve">, then the full committee met for a two-hour meeting in the afternoon.  </w:t>
      </w:r>
    </w:p>
    <w:p w:rsidR="0033395F" w:rsidRDefault="0015478B" w:rsidP="00807589">
      <w:pPr>
        <w:spacing w:line="276" w:lineRule="auto"/>
        <w:jc w:val="both"/>
        <w:rPr>
          <w:rFonts w:eastAsia="Trebuchet MS"/>
        </w:rPr>
      </w:pPr>
      <w:r w:rsidRPr="00485515">
        <w:rPr>
          <w:rFonts w:eastAsia="Trebuchet MS"/>
        </w:rPr>
        <w:t>The ACS 2020</w:t>
      </w:r>
      <w:r w:rsidR="0033395F" w:rsidRPr="00485515">
        <w:rPr>
          <w:rFonts w:eastAsia="Trebuchet MS"/>
        </w:rPr>
        <w:t xml:space="preserve"> Salary &amp; Employme</w:t>
      </w:r>
      <w:r w:rsidRPr="00485515">
        <w:rPr>
          <w:rFonts w:eastAsia="Trebuchet MS"/>
        </w:rPr>
        <w:t>nt Data Survey went out in May 2020</w:t>
      </w:r>
      <w:r w:rsidR="0033395F" w:rsidRPr="00485515">
        <w:rPr>
          <w:rFonts w:eastAsia="Trebuchet MS"/>
        </w:rPr>
        <w:t xml:space="preserve"> and the data is</w:t>
      </w:r>
      <w:r w:rsidR="004944C5">
        <w:rPr>
          <w:rFonts w:eastAsia="Trebuchet MS"/>
        </w:rPr>
        <w:t xml:space="preserve"> currently</w:t>
      </w:r>
      <w:r w:rsidR="0033395F" w:rsidRPr="00485515">
        <w:rPr>
          <w:rFonts w:eastAsia="Trebuchet MS"/>
        </w:rPr>
        <w:t xml:space="preserve"> being analyzed.  The survey w</w:t>
      </w:r>
      <w:r w:rsidR="004D0093" w:rsidRPr="00485515">
        <w:rPr>
          <w:rFonts w:eastAsia="Trebuchet MS"/>
        </w:rPr>
        <w:t>as sent to over 125</w:t>
      </w:r>
      <w:r w:rsidR="0033395F" w:rsidRPr="00485515">
        <w:rPr>
          <w:rFonts w:eastAsia="Trebuchet MS"/>
        </w:rPr>
        <w:t xml:space="preserve">,000 ACS members under age 70 with a response rate of </w:t>
      </w:r>
      <w:r w:rsidRPr="00485515">
        <w:rPr>
          <w:rFonts w:eastAsia="Trebuchet MS"/>
        </w:rPr>
        <w:t>5.44</w:t>
      </w:r>
      <w:r w:rsidR="00A86C5E" w:rsidRPr="00485515">
        <w:rPr>
          <w:rFonts w:eastAsia="Trebuchet MS"/>
        </w:rPr>
        <w:t>%, which are deemed to be</w:t>
      </w:r>
      <w:r w:rsidR="00850F5D" w:rsidRPr="00485515">
        <w:rPr>
          <w:rFonts w:eastAsia="Trebuchet MS"/>
        </w:rPr>
        <w:t xml:space="preserve"> statistically valid at a 95% confidence level</w:t>
      </w:r>
      <w:r w:rsidR="00A86C5E" w:rsidRPr="00485515">
        <w:rPr>
          <w:rFonts w:eastAsia="Trebuchet MS"/>
        </w:rPr>
        <w:t xml:space="preserve">.  </w:t>
      </w:r>
      <w:r w:rsidRPr="00485515">
        <w:rPr>
          <w:rFonts w:eastAsia="Trebuchet MS"/>
        </w:rPr>
        <w:t>This was lower than the 2019 response rate</w:t>
      </w:r>
      <w:r w:rsidR="0033395F" w:rsidRPr="00485515">
        <w:rPr>
          <w:rFonts w:eastAsia="Trebuchet MS"/>
        </w:rPr>
        <w:t xml:space="preserve"> </w:t>
      </w:r>
      <w:r w:rsidRPr="00485515">
        <w:rPr>
          <w:rFonts w:eastAsia="Trebuchet MS"/>
        </w:rPr>
        <w:t>of 7.26%</w:t>
      </w:r>
      <w:r w:rsidR="0033395F" w:rsidRPr="00485515">
        <w:rPr>
          <w:rFonts w:eastAsia="Trebuchet MS"/>
        </w:rPr>
        <w:t>.  ACS will investigate ways of increasing the respon</w:t>
      </w:r>
      <w:r w:rsidRPr="00485515">
        <w:rPr>
          <w:rFonts w:eastAsia="Trebuchet MS"/>
        </w:rPr>
        <w:t xml:space="preserve">se rate for next year’s survey.  </w:t>
      </w:r>
      <w:r w:rsidR="00274185" w:rsidRPr="00485515">
        <w:rPr>
          <w:rFonts w:eastAsia="Trebuchet MS"/>
        </w:rPr>
        <w:t>ACS will be able to use this year’s data to update the salary calculator.</w:t>
      </w:r>
    </w:p>
    <w:p w:rsidR="00807589" w:rsidRDefault="00807589" w:rsidP="00807589">
      <w:pPr>
        <w:spacing w:line="276" w:lineRule="auto"/>
        <w:jc w:val="both"/>
        <w:rPr>
          <w:rFonts w:eastAsia="Trebuchet MS"/>
        </w:rPr>
      </w:pPr>
    </w:p>
    <w:p w:rsidR="00807589" w:rsidRDefault="00031FCB" w:rsidP="00807589">
      <w:pPr>
        <w:spacing w:line="276" w:lineRule="auto"/>
        <w:jc w:val="both"/>
        <w:rPr>
          <w:rFonts w:eastAsia="Trebuchet MS"/>
        </w:rPr>
      </w:pPr>
      <w:r>
        <w:rPr>
          <w:rFonts w:eastAsia="Trebuchet MS"/>
        </w:rPr>
        <w:t>In response to the COVID-19 pandemic the ACS</w:t>
      </w:r>
      <w:r w:rsidR="00807589">
        <w:rPr>
          <w:rFonts w:eastAsia="Trebuchet MS"/>
        </w:rPr>
        <w:t xml:space="preserve"> Career Consultant Program and ACS Career </w:t>
      </w:r>
      <w:r>
        <w:rPr>
          <w:rFonts w:eastAsia="Trebuchet MS"/>
        </w:rPr>
        <w:t xml:space="preserve">Events </w:t>
      </w:r>
      <w:r w:rsidR="00807589">
        <w:rPr>
          <w:rFonts w:eastAsia="Trebuchet MS"/>
        </w:rPr>
        <w:t xml:space="preserve">pivoted </w:t>
      </w:r>
      <w:r>
        <w:rPr>
          <w:rFonts w:eastAsia="Trebuchet MS"/>
        </w:rPr>
        <w:t xml:space="preserve">from in-person </w:t>
      </w:r>
      <w:r w:rsidR="00807589">
        <w:rPr>
          <w:rFonts w:eastAsia="Trebuchet MS"/>
        </w:rPr>
        <w:t>to virtual offerings for Members.  1:1 career consultations facilitated by ACS Career Consultants</w:t>
      </w:r>
      <w:r w:rsidR="004944C5">
        <w:rPr>
          <w:rFonts w:eastAsia="Trebuchet MS"/>
        </w:rPr>
        <w:t xml:space="preserve"> (</w:t>
      </w:r>
      <w:r w:rsidR="00807589">
        <w:rPr>
          <w:rFonts w:eastAsia="Trebuchet MS"/>
        </w:rPr>
        <w:t xml:space="preserve">which historically </w:t>
      </w:r>
      <w:r w:rsidR="004944C5">
        <w:rPr>
          <w:rFonts w:eastAsia="Trebuchet MS"/>
        </w:rPr>
        <w:t xml:space="preserve">take place at National Meetings) moved to Zoom and </w:t>
      </w:r>
      <w:r w:rsidR="002201C5">
        <w:rPr>
          <w:rFonts w:eastAsia="Trebuchet MS"/>
        </w:rPr>
        <w:t>191 consultations took</w:t>
      </w:r>
      <w:r w:rsidR="004944C5">
        <w:rPr>
          <w:rFonts w:eastAsia="Trebuchet MS"/>
        </w:rPr>
        <w:t xml:space="preserve"> place virtually between the </w:t>
      </w:r>
      <w:proofErr w:type="gramStart"/>
      <w:r w:rsidR="004944C5">
        <w:rPr>
          <w:rFonts w:eastAsia="Trebuchet MS"/>
        </w:rPr>
        <w:t>Spring</w:t>
      </w:r>
      <w:proofErr w:type="gramEnd"/>
      <w:r w:rsidR="004944C5">
        <w:rPr>
          <w:rFonts w:eastAsia="Trebuchet MS"/>
        </w:rPr>
        <w:t xml:space="preserve"> and Fall National Meetings.  We also</w:t>
      </w:r>
      <w:r w:rsidR="002201C5">
        <w:rPr>
          <w:rFonts w:eastAsia="Trebuchet MS"/>
        </w:rPr>
        <w:t xml:space="preserve"> created</w:t>
      </w:r>
      <w:r w:rsidR="004944C5">
        <w:rPr>
          <w:rFonts w:eastAsia="Trebuchet MS"/>
        </w:rPr>
        <w:t xml:space="preserve"> a</w:t>
      </w:r>
      <w:r w:rsidR="002201C5">
        <w:rPr>
          <w:rFonts w:eastAsia="Trebuchet MS"/>
        </w:rPr>
        <w:t xml:space="preserve"> new</w:t>
      </w:r>
      <w:r w:rsidR="004944C5">
        <w:rPr>
          <w:rFonts w:eastAsia="Trebuchet MS"/>
        </w:rPr>
        <w:t xml:space="preserve"> weekly event “Virtual Office Hours” (VOH) exclusiv</w:t>
      </w:r>
      <w:r>
        <w:rPr>
          <w:rFonts w:eastAsia="Trebuchet MS"/>
        </w:rPr>
        <w:t xml:space="preserve">ely for </w:t>
      </w:r>
      <w:r w:rsidR="002201C5">
        <w:rPr>
          <w:rFonts w:eastAsia="Trebuchet MS"/>
        </w:rPr>
        <w:t xml:space="preserve">ACS </w:t>
      </w:r>
      <w:r>
        <w:rPr>
          <w:rFonts w:eastAsia="Trebuchet MS"/>
        </w:rPr>
        <w:t xml:space="preserve">Members.  </w:t>
      </w:r>
      <w:r w:rsidR="002201C5">
        <w:rPr>
          <w:rFonts w:eastAsia="Trebuchet MS"/>
        </w:rPr>
        <w:t xml:space="preserve">There </w:t>
      </w:r>
      <w:r w:rsidR="00A441FA">
        <w:rPr>
          <w:rFonts w:eastAsia="Trebuchet MS"/>
        </w:rPr>
        <w:t>have been</w:t>
      </w:r>
      <w:r>
        <w:rPr>
          <w:rFonts w:eastAsia="Trebuchet MS"/>
        </w:rPr>
        <w:t xml:space="preserve"> 11 VOH’s with 436 attendees.  ACS Career Days also </w:t>
      </w:r>
      <w:r w:rsidR="002201C5">
        <w:rPr>
          <w:rFonts w:eastAsia="Trebuchet MS"/>
        </w:rPr>
        <w:t>moved online</w:t>
      </w:r>
      <w:r>
        <w:rPr>
          <w:rFonts w:eastAsia="Trebuchet MS"/>
        </w:rPr>
        <w:t>.  Two virtual Career Days were held with a total of 247 attendees.  Additionally, five</w:t>
      </w:r>
      <w:r w:rsidR="002201C5">
        <w:rPr>
          <w:rFonts w:eastAsia="Trebuchet MS"/>
        </w:rPr>
        <w:t xml:space="preserve"> career-related webinars were conducted (primarily around how to navigate your career during the pandemic) with nearly 5,000 attendees.  </w:t>
      </w:r>
    </w:p>
    <w:p w:rsidR="002201C5" w:rsidRDefault="002201C5" w:rsidP="00807589">
      <w:pPr>
        <w:spacing w:line="276" w:lineRule="auto"/>
        <w:jc w:val="both"/>
        <w:rPr>
          <w:rFonts w:eastAsia="Trebuchet MS"/>
        </w:rPr>
      </w:pPr>
    </w:p>
    <w:p w:rsidR="002201C5" w:rsidRPr="00485515" w:rsidRDefault="002201C5" w:rsidP="00807589">
      <w:pPr>
        <w:spacing w:line="276" w:lineRule="auto"/>
        <w:jc w:val="both"/>
        <w:rPr>
          <w:rFonts w:eastAsia="Trebuchet MS"/>
        </w:rPr>
      </w:pPr>
      <w:r>
        <w:rPr>
          <w:rFonts w:eastAsia="Trebuchet MS"/>
        </w:rPr>
        <w:t xml:space="preserve">CEPA is also developing a layoff response </w:t>
      </w:r>
      <w:r w:rsidR="00A441FA">
        <w:rPr>
          <w:rFonts w:eastAsia="Trebuchet MS"/>
        </w:rPr>
        <w:t>plan that</w:t>
      </w:r>
      <w:r>
        <w:rPr>
          <w:rFonts w:eastAsia="Trebuchet MS"/>
        </w:rPr>
        <w:t xml:space="preserve"> will roll out in the </w:t>
      </w:r>
      <w:proofErr w:type="gramStart"/>
      <w:r>
        <w:rPr>
          <w:rFonts w:eastAsia="Trebuchet MS"/>
        </w:rPr>
        <w:t>Fall</w:t>
      </w:r>
      <w:proofErr w:type="gramEnd"/>
      <w:r>
        <w:rPr>
          <w:rFonts w:eastAsia="Trebuchet MS"/>
        </w:rPr>
        <w:t xml:space="preserve"> of 2020.  </w:t>
      </w:r>
    </w:p>
    <w:p w:rsidR="00DF5AAC" w:rsidRPr="00485515" w:rsidRDefault="00DF5AAC" w:rsidP="00807589">
      <w:pPr>
        <w:spacing w:line="276" w:lineRule="auto"/>
        <w:jc w:val="both"/>
        <w:rPr>
          <w:rFonts w:eastAsia="Trebuchet MS"/>
        </w:rPr>
      </w:pPr>
    </w:p>
    <w:p w:rsidR="00043035" w:rsidRPr="00043035" w:rsidRDefault="00043035" w:rsidP="00807589">
      <w:pPr>
        <w:widowControl/>
        <w:spacing w:after="200" w:line="276" w:lineRule="auto"/>
        <w:jc w:val="both"/>
        <w:rPr>
          <w:rFonts w:eastAsiaTheme="minorHAnsi"/>
          <w:color w:val="auto"/>
        </w:rPr>
      </w:pPr>
      <w:r w:rsidRPr="00043035">
        <w:rPr>
          <w:rFonts w:eastAsiaTheme="minorHAnsi"/>
          <w:color w:val="auto"/>
        </w:rPr>
        <w:t>CEPA continues to develop and recruit new Career Consultants</w:t>
      </w:r>
      <w:r>
        <w:rPr>
          <w:rFonts w:eastAsiaTheme="minorHAnsi"/>
          <w:color w:val="auto"/>
        </w:rPr>
        <w:t>. Thirteen</w:t>
      </w:r>
      <w:r w:rsidRPr="00043035">
        <w:rPr>
          <w:rFonts w:eastAsiaTheme="minorHAnsi"/>
          <w:color w:val="auto"/>
        </w:rPr>
        <w:t xml:space="preserve"> Career Consultant applications were reviewed</w:t>
      </w:r>
      <w:r>
        <w:rPr>
          <w:rFonts w:eastAsiaTheme="minorHAnsi"/>
          <w:color w:val="auto"/>
        </w:rPr>
        <w:t>, and ten</w:t>
      </w:r>
      <w:r w:rsidRPr="00043035">
        <w:rPr>
          <w:rFonts w:eastAsiaTheme="minorHAnsi"/>
          <w:color w:val="auto"/>
        </w:rPr>
        <w:t xml:space="preserve"> were approved.   </w:t>
      </w:r>
      <w:bookmarkStart w:id="0" w:name="_GoBack"/>
      <w:bookmarkEnd w:id="0"/>
    </w:p>
    <w:p w:rsidR="004F5938" w:rsidRPr="00485515" w:rsidRDefault="004F5938">
      <w:pPr>
        <w:spacing w:line="276" w:lineRule="auto"/>
        <w:rPr>
          <w:rFonts w:eastAsia="Trebuchet MS"/>
        </w:rPr>
      </w:pPr>
    </w:p>
    <w:p w:rsidR="00B6406D" w:rsidRPr="00485515" w:rsidRDefault="00B6406D">
      <w:pPr>
        <w:spacing w:line="276" w:lineRule="auto"/>
        <w:rPr>
          <w:rFonts w:eastAsia="Trebuchet MS"/>
        </w:rPr>
      </w:pPr>
    </w:p>
    <w:sectPr w:rsidR="00B6406D" w:rsidRPr="0048551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52" w:rsidRDefault="00634552">
      <w:r>
        <w:separator/>
      </w:r>
    </w:p>
  </w:endnote>
  <w:endnote w:type="continuationSeparator" w:id="0">
    <w:p w:rsidR="00634552" w:rsidRDefault="006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2" w:rsidRDefault="004478F2">
    <w:pPr>
      <w:tabs>
        <w:tab w:val="center" w:pos="4320"/>
        <w:tab w:val="right" w:pos="8640"/>
      </w:tabs>
      <w:spacing w:after="72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A441FA">
      <w:rPr>
        <w:noProof/>
      </w:rPr>
      <w:t>1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A441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52" w:rsidRDefault="00634552">
      <w:r>
        <w:separator/>
      </w:r>
    </w:p>
  </w:footnote>
  <w:footnote w:type="continuationSeparator" w:id="0">
    <w:p w:rsidR="00634552" w:rsidRDefault="0063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2" w:rsidRPr="00807589" w:rsidRDefault="004478F2">
    <w:pPr>
      <w:tabs>
        <w:tab w:val="center" w:pos="4680"/>
        <w:tab w:val="right" w:pos="9360"/>
      </w:tabs>
      <w:spacing w:before="720"/>
      <w:rPr>
        <w:rFonts w:eastAsia="Trebuchet MS"/>
        <w:b/>
        <w:sz w:val="20"/>
        <w:szCs w:val="20"/>
      </w:rPr>
    </w:pPr>
    <w:r w:rsidRPr="00807589">
      <w:rPr>
        <w:rFonts w:eastAsia="Trebuchet MS"/>
        <w:b/>
        <w:sz w:val="20"/>
        <w:szCs w:val="20"/>
      </w:rPr>
      <w:t>CEPA Report to Council</w:t>
    </w:r>
    <w:r w:rsidRPr="00807589">
      <w:rPr>
        <w:rFonts w:eastAsia="Trebuchet MS"/>
        <w:b/>
        <w:sz w:val="20"/>
        <w:szCs w:val="20"/>
      </w:rPr>
      <w:tab/>
    </w:r>
    <w:r w:rsidRPr="00807589">
      <w:rPr>
        <w:rFonts w:eastAsia="Trebuchet MS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16DE"/>
    <w:multiLevelType w:val="hybridMultilevel"/>
    <w:tmpl w:val="07A2326C"/>
    <w:lvl w:ilvl="0" w:tplc="DD989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44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232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E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C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0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AD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2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6A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D"/>
    <w:rsid w:val="000041F3"/>
    <w:rsid w:val="00004CC4"/>
    <w:rsid w:val="00030ADA"/>
    <w:rsid w:val="00031FCB"/>
    <w:rsid w:val="00043035"/>
    <w:rsid w:val="0004587A"/>
    <w:rsid w:val="000629C7"/>
    <w:rsid w:val="0008183C"/>
    <w:rsid w:val="0009105E"/>
    <w:rsid w:val="000C3345"/>
    <w:rsid w:val="000D1D80"/>
    <w:rsid w:val="000D3968"/>
    <w:rsid w:val="000F4801"/>
    <w:rsid w:val="00110922"/>
    <w:rsid w:val="0015478B"/>
    <w:rsid w:val="001825B1"/>
    <w:rsid w:val="00184DCA"/>
    <w:rsid w:val="001A2022"/>
    <w:rsid w:val="001B54C4"/>
    <w:rsid w:val="001F6296"/>
    <w:rsid w:val="001F62B7"/>
    <w:rsid w:val="002201C5"/>
    <w:rsid w:val="00221796"/>
    <w:rsid w:val="00223D72"/>
    <w:rsid w:val="002246C2"/>
    <w:rsid w:val="002311CA"/>
    <w:rsid w:val="00235411"/>
    <w:rsid w:val="00236CA9"/>
    <w:rsid w:val="00274185"/>
    <w:rsid w:val="002765C9"/>
    <w:rsid w:val="002C29B3"/>
    <w:rsid w:val="002D6044"/>
    <w:rsid w:val="002F627E"/>
    <w:rsid w:val="003044E4"/>
    <w:rsid w:val="00315936"/>
    <w:rsid w:val="00333661"/>
    <w:rsid w:val="0033395F"/>
    <w:rsid w:val="0036415A"/>
    <w:rsid w:val="00386DC0"/>
    <w:rsid w:val="003C57AA"/>
    <w:rsid w:val="003D50C0"/>
    <w:rsid w:val="003E4CCE"/>
    <w:rsid w:val="00402862"/>
    <w:rsid w:val="00434694"/>
    <w:rsid w:val="004478F2"/>
    <w:rsid w:val="00485515"/>
    <w:rsid w:val="00487747"/>
    <w:rsid w:val="004944C5"/>
    <w:rsid w:val="004A0D0B"/>
    <w:rsid w:val="004D0093"/>
    <w:rsid w:val="004F4325"/>
    <w:rsid w:val="004F5938"/>
    <w:rsid w:val="004F7CE9"/>
    <w:rsid w:val="0051092F"/>
    <w:rsid w:val="0058497E"/>
    <w:rsid w:val="00587348"/>
    <w:rsid w:val="005A4242"/>
    <w:rsid w:val="005F3FCA"/>
    <w:rsid w:val="00612CEE"/>
    <w:rsid w:val="00622EB5"/>
    <w:rsid w:val="00624449"/>
    <w:rsid w:val="00634552"/>
    <w:rsid w:val="006541D8"/>
    <w:rsid w:val="00660B23"/>
    <w:rsid w:val="00681751"/>
    <w:rsid w:val="006869F1"/>
    <w:rsid w:val="00690254"/>
    <w:rsid w:val="006C727A"/>
    <w:rsid w:val="006F050C"/>
    <w:rsid w:val="00705DC9"/>
    <w:rsid w:val="00721F97"/>
    <w:rsid w:val="007403AB"/>
    <w:rsid w:val="007555BF"/>
    <w:rsid w:val="0075571D"/>
    <w:rsid w:val="0076799F"/>
    <w:rsid w:val="00772FCB"/>
    <w:rsid w:val="007A2EA9"/>
    <w:rsid w:val="007C0208"/>
    <w:rsid w:val="007D47DF"/>
    <w:rsid w:val="007D4DDB"/>
    <w:rsid w:val="007F73C3"/>
    <w:rsid w:val="00807589"/>
    <w:rsid w:val="00850F5D"/>
    <w:rsid w:val="00850F60"/>
    <w:rsid w:val="00861E45"/>
    <w:rsid w:val="00863F59"/>
    <w:rsid w:val="0087401E"/>
    <w:rsid w:val="00875BFB"/>
    <w:rsid w:val="0089360B"/>
    <w:rsid w:val="008A28D6"/>
    <w:rsid w:val="008C0725"/>
    <w:rsid w:val="008D0AFB"/>
    <w:rsid w:val="008D3961"/>
    <w:rsid w:val="009472FF"/>
    <w:rsid w:val="00955492"/>
    <w:rsid w:val="00963D27"/>
    <w:rsid w:val="0097276A"/>
    <w:rsid w:val="00997C78"/>
    <w:rsid w:val="009A53D8"/>
    <w:rsid w:val="009B1A47"/>
    <w:rsid w:val="009E6E0E"/>
    <w:rsid w:val="009F41C7"/>
    <w:rsid w:val="009F6EAE"/>
    <w:rsid w:val="00A014F8"/>
    <w:rsid w:val="00A16D77"/>
    <w:rsid w:val="00A16DF7"/>
    <w:rsid w:val="00A17BCD"/>
    <w:rsid w:val="00A441FA"/>
    <w:rsid w:val="00A52C24"/>
    <w:rsid w:val="00A53705"/>
    <w:rsid w:val="00A64369"/>
    <w:rsid w:val="00A648AC"/>
    <w:rsid w:val="00A86C5E"/>
    <w:rsid w:val="00A871E4"/>
    <w:rsid w:val="00A903A6"/>
    <w:rsid w:val="00A971C7"/>
    <w:rsid w:val="00AA2C2C"/>
    <w:rsid w:val="00AD723C"/>
    <w:rsid w:val="00AE1CC3"/>
    <w:rsid w:val="00AE3402"/>
    <w:rsid w:val="00B01A29"/>
    <w:rsid w:val="00B05BB9"/>
    <w:rsid w:val="00B27959"/>
    <w:rsid w:val="00B41AEC"/>
    <w:rsid w:val="00B43F4D"/>
    <w:rsid w:val="00B6078A"/>
    <w:rsid w:val="00B6406D"/>
    <w:rsid w:val="00B863FA"/>
    <w:rsid w:val="00BD2608"/>
    <w:rsid w:val="00BF08CB"/>
    <w:rsid w:val="00C0766C"/>
    <w:rsid w:val="00C1087E"/>
    <w:rsid w:val="00C14638"/>
    <w:rsid w:val="00C16BD0"/>
    <w:rsid w:val="00C326CC"/>
    <w:rsid w:val="00C550BA"/>
    <w:rsid w:val="00C71B65"/>
    <w:rsid w:val="00CB662B"/>
    <w:rsid w:val="00CF12E6"/>
    <w:rsid w:val="00D53FE7"/>
    <w:rsid w:val="00DA5CEF"/>
    <w:rsid w:val="00DC00BB"/>
    <w:rsid w:val="00DF117B"/>
    <w:rsid w:val="00DF1948"/>
    <w:rsid w:val="00DF2186"/>
    <w:rsid w:val="00DF5AAC"/>
    <w:rsid w:val="00E36E81"/>
    <w:rsid w:val="00EB4593"/>
    <w:rsid w:val="00EC53D3"/>
    <w:rsid w:val="00ED4CF0"/>
    <w:rsid w:val="00EE0F8D"/>
    <w:rsid w:val="00EE2370"/>
    <w:rsid w:val="00EE35EC"/>
    <w:rsid w:val="00F04428"/>
    <w:rsid w:val="00F4365C"/>
    <w:rsid w:val="00FD085A"/>
    <w:rsid w:val="00FD1702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2F39"/>
  <w15:docId w15:val="{1EE02111-29ED-41F2-B817-55419D9F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D6"/>
    <w:pPr>
      <w:widowControl/>
      <w:autoSpaceDE w:val="0"/>
      <w:autoSpaceDN w:val="0"/>
      <w:adjustRightInd w:val="0"/>
    </w:pPr>
    <w:rPr>
      <w:rFonts w:ascii="Trebuchet MS" w:eastAsiaTheme="minorHAnsi" w:hAnsi="Trebuchet MS" w:cs="Trebuchet MS"/>
    </w:rPr>
  </w:style>
  <w:style w:type="character" w:styleId="Hyperlink">
    <w:name w:val="Hyperlink"/>
    <w:basedOn w:val="DefaultParagraphFont"/>
    <w:uiPriority w:val="99"/>
    <w:semiHidden/>
    <w:unhideWhenUsed/>
    <w:rsid w:val="004F5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F5D"/>
    <w:pPr>
      <w:widowControl/>
      <w:ind w:left="720"/>
      <w:contextualSpacing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07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589"/>
  </w:style>
  <w:style w:type="paragraph" w:styleId="Footer">
    <w:name w:val="footer"/>
    <w:basedOn w:val="Normal"/>
    <w:link w:val="FooterChar"/>
    <w:uiPriority w:val="99"/>
    <w:unhideWhenUsed/>
    <w:rsid w:val="00807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758">
          <w:marLeft w:val="547"/>
          <w:marRight w:val="0"/>
          <w:marTop w:val="4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411">
          <w:marLeft w:val="190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316</Words>
  <Characters>1682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projection</dc:creator>
  <cp:lastModifiedBy>Halleran, Tom</cp:lastModifiedBy>
  <cp:revision>5</cp:revision>
  <cp:lastPrinted>2017-04-04T16:09:00Z</cp:lastPrinted>
  <dcterms:created xsi:type="dcterms:W3CDTF">2020-08-15T21:05:00Z</dcterms:created>
  <dcterms:modified xsi:type="dcterms:W3CDTF">2020-09-01T14:45:00Z</dcterms:modified>
</cp:coreProperties>
</file>